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CCE9" w14:textId="77777777" w:rsidR="00E5531D" w:rsidRDefault="00E5531D" w:rsidP="00FD7563">
      <w:pPr>
        <w:pStyle w:val="Heading1"/>
        <w:tabs>
          <w:tab w:val="left" w:pos="1530"/>
        </w:tabs>
        <w:ind w:left="1440"/>
        <w:jc w:val="left"/>
        <w:rPr>
          <w:rFonts w:ascii="Arial" w:hAnsi="Arial" w:cs="Arial"/>
          <w:b/>
          <w:bCs/>
          <w:color w:val="000000" w:themeColor="text1"/>
          <w:sz w:val="28"/>
          <w:szCs w:val="28"/>
        </w:rPr>
      </w:pPr>
      <w:bookmarkStart w:id="0" w:name="_Toc450312258"/>
    </w:p>
    <w:p w14:paraId="0A74E655" w14:textId="77777777" w:rsidR="00C06043" w:rsidRPr="002B6BA9" w:rsidRDefault="007A6533" w:rsidP="007A6533">
      <w:pPr>
        <w:pStyle w:val="Heading1"/>
        <w:tabs>
          <w:tab w:val="left" w:pos="1530"/>
        </w:tabs>
        <w:jc w:val="both"/>
        <w:rPr>
          <w:rFonts w:ascii="Arial" w:hAnsi="Arial" w:cs="Arial"/>
          <w:b/>
          <w:bCs/>
          <w:color w:val="000000" w:themeColor="text1"/>
          <w:sz w:val="28"/>
          <w:szCs w:val="28"/>
          <w:u w:val="single"/>
        </w:rPr>
      </w:pPr>
      <w:r>
        <w:rPr>
          <w:rFonts w:ascii="Arial" w:hAnsi="Arial" w:cs="Arial"/>
          <w:b/>
          <w:bCs/>
          <w:color w:val="000000" w:themeColor="text1"/>
          <w:sz w:val="28"/>
          <w:szCs w:val="28"/>
        </w:rPr>
        <w:t xml:space="preserve">3. </w:t>
      </w:r>
      <w:r w:rsidR="00C06043" w:rsidRPr="007A6533">
        <w:rPr>
          <w:rFonts w:ascii="Arial" w:hAnsi="Arial" w:cs="Arial"/>
          <w:b/>
          <w:bCs/>
          <w:color w:val="000000" w:themeColor="text1"/>
          <w:sz w:val="28"/>
          <w:szCs w:val="28"/>
          <w:u w:val="single"/>
        </w:rPr>
        <w:t>SCHEME FOR TECHNOLOGY AND QUALITY UPGRADATION SUPPORT to MSMEs (TEQUP</w:t>
      </w:r>
      <w:r w:rsidR="00C06043" w:rsidRPr="002B6BA9">
        <w:rPr>
          <w:rFonts w:ascii="Arial" w:hAnsi="Arial" w:cs="Arial"/>
          <w:b/>
          <w:bCs/>
          <w:color w:val="000000" w:themeColor="text1"/>
          <w:sz w:val="28"/>
          <w:szCs w:val="28"/>
          <w:u w:val="single"/>
        </w:rPr>
        <w:t>)</w:t>
      </w:r>
      <w:bookmarkEnd w:id="0"/>
    </w:p>
    <w:p w14:paraId="41B4FCA2" w14:textId="77777777" w:rsidR="008F7A35" w:rsidRPr="002B6BA9" w:rsidRDefault="008F7A35" w:rsidP="00C06043">
      <w:pPr>
        <w:tabs>
          <w:tab w:val="left" w:pos="1530"/>
        </w:tabs>
        <w:ind w:left="1440"/>
        <w:rPr>
          <w:rFonts w:ascii="Arial" w:hAnsi="Arial" w:cs="Arial"/>
          <w:color w:val="000000" w:themeColor="text1"/>
          <w:sz w:val="28"/>
          <w:szCs w:val="28"/>
          <w:lang w:bidi="hi-IN"/>
        </w:rPr>
      </w:pPr>
    </w:p>
    <w:p w14:paraId="574C9DB4" w14:textId="77777777" w:rsidR="00596625" w:rsidRPr="002B6BA9" w:rsidRDefault="00596625" w:rsidP="005E2415">
      <w:pPr>
        <w:pStyle w:val="Heading1"/>
        <w:rPr>
          <w:rFonts w:ascii="Arial" w:hAnsi="Arial" w:cs="Arial"/>
          <w:b/>
          <w:bCs/>
          <w:color w:val="000000" w:themeColor="text1"/>
          <w:sz w:val="28"/>
          <w:szCs w:val="28"/>
        </w:rPr>
      </w:pPr>
      <w:r w:rsidRPr="002B6BA9">
        <w:rPr>
          <w:rFonts w:ascii="Arial" w:hAnsi="Arial" w:cs="Arial"/>
          <w:b/>
          <w:bCs/>
          <w:color w:val="000000" w:themeColor="text1"/>
          <w:sz w:val="28"/>
          <w:szCs w:val="28"/>
        </w:rPr>
        <w:t>PURPOSE</w:t>
      </w:r>
    </w:p>
    <w:p w14:paraId="314AEDD7" w14:textId="77777777" w:rsidR="0020564C" w:rsidRPr="002B6BA9" w:rsidRDefault="0020564C" w:rsidP="001A32EC">
      <w:pPr>
        <w:autoSpaceDE w:val="0"/>
        <w:autoSpaceDN w:val="0"/>
        <w:adjustRightInd w:val="0"/>
        <w:spacing w:after="120"/>
        <w:ind w:left="720"/>
        <w:jc w:val="both"/>
        <w:rPr>
          <w:rFonts w:ascii="Arial" w:hAnsi="Arial" w:cs="Arial"/>
          <w:color w:val="000000" w:themeColor="text1"/>
        </w:rPr>
      </w:pPr>
      <w:r w:rsidRPr="002B6BA9">
        <w:rPr>
          <w:rFonts w:ascii="Arial" w:hAnsi="Arial" w:cs="Arial"/>
          <w:color w:val="000000" w:themeColor="text1"/>
        </w:rPr>
        <w:t xml:space="preserve">The basic objective of the scheme is to </w:t>
      </w:r>
      <w:r w:rsidRPr="002B6BA9">
        <w:rPr>
          <w:rFonts w:ascii="Arial" w:hAnsi="Arial" w:cs="Arial"/>
          <w:color w:val="000000" w:themeColor="text1"/>
          <w:lang w:bidi="hi-IN"/>
        </w:rPr>
        <w:t>enhance competitiveness of the</w:t>
      </w:r>
      <w:bookmarkStart w:id="1" w:name="_GoBack"/>
      <w:bookmarkEnd w:id="1"/>
      <w:r w:rsidRPr="002B6BA9">
        <w:rPr>
          <w:rFonts w:ascii="Arial" w:hAnsi="Arial" w:cs="Arial"/>
          <w:color w:val="000000" w:themeColor="text1"/>
          <w:lang w:bidi="hi-IN"/>
        </w:rPr>
        <w:t xml:space="preserve"> MSME sector through implementation of Energy Efficiency projects.</w:t>
      </w:r>
    </w:p>
    <w:p w14:paraId="229316B7" w14:textId="77777777" w:rsidR="00596625" w:rsidRPr="002B6BA9" w:rsidRDefault="00596625" w:rsidP="005E2415">
      <w:pPr>
        <w:pStyle w:val="Heading2"/>
        <w:jc w:val="both"/>
        <w:rPr>
          <w:rFonts w:ascii="Arial" w:hAnsi="Arial" w:cs="Arial"/>
          <w:b/>
          <w:bCs/>
          <w:color w:val="000000" w:themeColor="text1"/>
          <w:sz w:val="24"/>
          <w:szCs w:val="24"/>
        </w:rPr>
      </w:pPr>
    </w:p>
    <w:p w14:paraId="7FDB3A80" w14:textId="77777777" w:rsidR="00596625" w:rsidRPr="002B6BA9" w:rsidRDefault="00596625" w:rsidP="005E2415">
      <w:pPr>
        <w:pStyle w:val="Heading1"/>
        <w:rPr>
          <w:rFonts w:ascii="Arial" w:hAnsi="Arial" w:cs="Arial"/>
          <w:b/>
          <w:bCs/>
          <w:color w:val="000000" w:themeColor="text1"/>
          <w:sz w:val="28"/>
          <w:szCs w:val="28"/>
        </w:rPr>
      </w:pPr>
      <w:r w:rsidRPr="002B6BA9">
        <w:rPr>
          <w:rFonts w:ascii="Arial" w:hAnsi="Arial" w:cs="Arial"/>
          <w:b/>
          <w:bCs/>
          <w:color w:val="000000" w:themeColor="text1"/>
          <w:sz w:val="28"/>
          <w:szCs w:val="28"/>
        </w:rPr>
        <w:t>Validity of the Scheme</w:t>
      </w:r>
    </w:p>
    <w:p w14:paraId="18604068" w14:textId="77777777" w:rsidR="00F077A3" w:rsidRPr="002B6BA9" w:rsidRDefault="00F077A3" w:rsidP="00F077A3">
      <w:pPr>
        <w:rPr>
          <w:color w:val="000000" w:themeColor="text1"/>
          <w:lang w:bidi="hi-IN"/>
        </w:rPr>
      </w:pPr>
    </w:p>
    <w:p w14:paraId="3F938BA8" w14:textId="21BEFDA6" w:rsidR="00CF667A" w:rsidRPr="002B6BA9" w:rsidRDefault="00CF667A" w:rsidP="00CF667A">
      <w:pPr>
        <w:jc w:val="both"/>
        <w:rPr>
          <w:rFonts w:ascii="Arial" w:hAnsi="Arial" w:cs="Arial"/>
          <w:color w:val="000000" w:themeColor="text1"/>
        </w:rPr>
      </w:pPr>
      <w:r w:rsidRPr="002B6BA9">
        <w:rPr>
          <w:rFonts w:ascii="Arial" w:hAnsi="Arial" w:cs="Arial"/>
          <w:color w:val="000000" w:themeColor="text1"/>
        </w:rPr>
        <w:tab/>
      </w:r>
      <w:r w:rsidRPr="00C44F51">
        <w:rPr>
          <w:rFonts w:ascii="Arial" w:hAnsi="Arial" w:cs="Arial"/>
        </w:rPr>
        <w:t>As per O/o DC[MSME] letter dated 19/09</w:t>
      </w:r>
      <w:r w:rsidR="002E4E07" w:rsidRPr="00C44F51">
        <w:rPr>
          <w:rFonts w:ascii="Arial" w:hAnsi="Arial" w:cs="Arial"/>
        </w:rPr>
        <w:t xml:space="preserve">/2017, no proposal under TEQUP </w:t>
      </w:r>
      <w:r w:rsidRPr="00C44F51">
        <w:rPr>
          <w:rFonts w:ascii="Arial" w:hAnsi="Arial" w:cs="Arial"/>
        </w:rPr>
        <w:t>should be accepted by Nodal Banks (including SIDBI) after 30/09/2017 till further orders.</w:t>
      </w:r>
      <w:r w:rsidR="007147DF">
        <w:rPr>
          <w:rFonts w:ascii="Arial" w:hAnsi="Arial" w:cs="Arial"/>
        </w:rPr>
        <w:t xml:space="preserve"> O/o DC[MSME] vide OM dated 19/12/2019 has </w:t>
      </w:r>
      <w:proofErr w:type="spellStart"/>
      <w:r w:rsidR="007147DF">
        <w:rPr>
          <w:rFonts w:ascii="Arial" w:hAnsi="Arial" w:cs="Arial"/>
        </w:rPr>
        <w:t>interalia</w:t>
      </w:r>
      <w:proofErr w:type="spellEnd"/>
      <w:r w:rsidR="007147DF">
        <w:rPr>
          <w:rFonts w:ascii="Arial" w:hAnsi="Arial" w:cs="Arial"/>
        </w:rPr>
        <w:t xml:space="preserve"> indicated that TEQUP scheme subsumed within the CLCS.</w:t>
      </w:r>
    </w:p>
    <w:p w14:paraId="1A617683" w14:textId="77777777" w:rsidR="00596625" w:rsidRPr="002B6BA9" w:rsidRDefault="00596625" w:rsidP="001A77FE">
      <w:pPr>
        <w:pStyle w:val="Heading2"/>
        <w:ind w:left="360" w:firstLine="0"/>
        <w:jc w:val="both"/>
        <w:rPr>
          <w:rFonts w:ascii="Arial" w:hAnsi="Arial" w:cs="Arial"/>
          <w:color w:val="000000" w:themeColor="text1"/>
          <w:sz w:val="24"/>
          <w:szCs w:val="24"/>
        </w:rPr>
      </w:pPr>
    </w:p>
    <w:p w14:paraId="280C4832" w14:textId="77777777" w:rsidR="00CC58DB" w:rsidRPr="002B6BA9" w:rsidRDefault="00CC58DB" w:rsidP="005E2415">
      <w:pPr>
        <w:pStyle w:val="Heading1"/>
        <w:rPr>
          <w:rFonts w:ascii="Arial" w:hAnsi="Arial" w:cs="Arial"/>
          <w:color w:val="000000" w:themeColor="text1"/>
          <w:sz w:val="28"/>
          <w:szCs w:val="28"/>
        </w:rPr>
      </w:pPr>
    </w:p>
    <w:p w14:paraId="7A3A8060" w14:textId="77777777" w:rsidR="008F7A35" w:rsidRPr="002B6BA9" w:rsidRDefault="00596625" w:rsidP="001A77FE">
      <w:pPr>
        <w:pStyle w:val="Heading1"/>
        <w:rPr>
          <w:rFonts w:ascii="Arial" w:hAnsi="Arial" w:cs="Arial"/>
          <w:color w:val="000000" w:themeColor="text1"/>
          <w:sz w:val="28"/>
          <w:szCs w:val="28"/>
        </w:rPr>
      </w:pPr>
      <w:r w:rsidRPr="002B6BA9">
        <w:rPr>
          <w:rFonts w:ascii="Arial" w:hAnsi="Arial" w:cs="Arial"/>
          <w:b/>
          <w:bCs/>
          <w:color w:val="000000" w:themeColor="text1"/>
          <w:sz w:val="28"/>
          <w:szCs w:val="28"/>
        </w:rPr>
        <w:t>E</w:t>
      </w:r>
      <w:r w:rsidR="00B35D6F" w:rsidRPr="002B6BA9">
        <w:rPr>
          <w:rFonts w:ascii="Arial" w:hAnsi="Arial" w:cs="Arial"/>
          <w:b/>
          <w:bCs/>
          <w:color w:val="000000" w:themeColor="text1"/>
          <w:sz w:val="28"/>
          <w:szCs w:val="28"/>
        </w:rPr>
        <w:t>ligible</w:t>
      </w:r>
      <w:r w:rsidRPr="002B6BA9">
        <w:rPr>
          <w:rFonts w:ascii="Arial" w:hAnsi="Arial" w:cs="Arial"/>
          <w:b/>
          <w:bCs/>
          <w:color w:val="000000" w:themeColor="text1"/>
          <w:sz w:val="28"/>
          <w:szCs w:val="28"/>
        </w:rPr>
        <w:t xml:space="preserve"> PLIs</w:t>
      </w:r>
    </w:p>
    <w:p w14:paraId="315BD764" w14:textId="77777777" w:rsidR="00596625" w:rsidRPr="002B6BA9" w:rsidRDefault="002E4E07" w:rsidP="001A77FE">
      <w:pPr>
        <w:pStyle w:val="Heading3"/>
        <w:ind w:left="0" w:firstLine="360"/>
        <w:jc w:val="both"/>
        <w:rPr>
          <w:rFonts w:ascii="Arial" w:hAnsi="Arial" w:cs="Arial"/>
          <w:color w:val="000000" w:themeColor="text1"/>
          <w:sz w:val="24"/>
          <w:szCs w:val="24"/>
        </w:rPr>
      </w:pPr>
      <w:r w:rsidRPr="002B6BA9">
        <w:rPr>
          <w:rFonts w:ascii="Arial" w:hAnsi="Arial" w:cs="Arial"/>
          <w:color w:val="000000" w:themeColor="text1"/>
          <w:sz w:val="24"/>
          <w:szCs w:val="24"/>
        </w:rPr>
        <w:t xml:space="preserve">Banks/FIs - </w:t>
      </w:r>
      <w:r w:rsidR="0020564C" w:rsidRPr="002B6BA9">
        <w:rPr>
          <w:rFonts w:ascii="Arial" w:hAnsi="Arial" w:cs="Arial"/>
          <w:color w:val="000000" w:themeColor="text1"/>
          <w:sz w:val="24"/>
          <w:szCs w:val="24"/>
        </w:rPr>
        <w:t>A</w:t>
      </w:r>
      <w:r w:rsidR="00106FF8" w:rsidRPr="002B6BA9">
        <w:rPr>
          <w:rFonts w:ascii="Arial" w:hAnsi="Arial" w:cs="Arial"/>
          <w:color w:val="000000" w:themeColor="text1"/>
          <w:sz w:val="24"/>
          <w:szCs w:val="24"/>
        </w:rPr>
        <w:t>s decided by O/o DC(MSME)</w:t>
      </w:r>
    </w:p>
    <w:p w14:paraId="2B62DC30" w14:textId="77777777" w:rsidR="00596625" w:rsidRPr="002B6BA9" w:rsidRDefault="00596625" w:rsidP="001A77FE">
      <w:pPr>
        <w:pStyle w:val="Heading3"/>
        <w:ind w:left="360" w:firstLine="0"/>
        <w:jc w:val="both"/>
        <w:rPr>
          <w:rFonts w:ascii="Arial" w:hAnsi="Arial" w:cs="Arial"/>
          <w:color w:val="000000" w:themeColor="text1"/>
          <w:sz w:val="24"/>
          <w:szCs w:val="24"/>
        </w:rPr>
      </w:pPr>
    </w:p>
    <w:p w14:paraId="0AA5F482" w14:textId="77777777" w:rsidR="008F7A35" w:rsidRPr="002B6BA9" w:rsidRDefault="008F7A35" w:rsidP="00C06043">
      <w:pPr>
        <w:pStyle w:val="Heading3"/>
        <w:jc w:val="both"/>
        <w:rPr>
          <w:rFonts w:ascii="Arial" w:hAnsi="Arial" w:cs="Arial"/>
          <w:color w:val="000000" w:themeColor="text1"/>
        </w:rPr>
      </w:pPr>
    </w:p>
    <w:p w14:paraId="1BA1D541" w14:textId="77777777" w:rsidR="00596625" w:rsidRPr="002B6BA9" w:rsidRDefault="00596625" w:rsidP="005E2415">
      <w:pPr>
        <w:pStyle w:val="Heading1"/>
        <w:rPr>
          <w:rFonts w:ascii="Arial" w:hAnsi="Arial" w:cs="Arial"/>
          <w:b/>
          <w:bCs/>
          <w:color w:val="000000" w:themeColor="text1"/>
          <w:sz w:val="28"/>
          <w:szCs w:val="28"/>
        </w:rPr>
      </w:pPr>
      <w:r w:rsidRPr="002B6BA9">
        <w:rPr>
          <w:rFonts w:ascii="Arial" w:hAnsi="Arial" w:cs="Arial"/>
          <w:b/>
          <w:bCs/>
          <w:color w:val="000000" w:themeColor="text1"/>
          <w:sz w:val="28"/>
          <w:szCs w:val="28"/>
        </w:rPr>
        <w:t>Nodal Agencies</w:t>
      </w:r>
      <w:r w:rsidR="002427D6" w:rsidRPr="002B6BA9">
        <w:rPr>
          <w:rFonts w:ascii="Arial" w:hAnsi="Arial" w:cs="Arial"/>
          <w:b/>
          <w:bCs/>
          <w:color w:val="000000" w:themeColor="text1"/>
          <w:sz w:val="28"/>
          <w:szCs w:val="28"/>
        </w:rPr>
        <w:t>/Nodal Banks</w:t>
      </w:r>
    </w:p>
    <w:p w14:paraId="2A7ED0AB" w14:textId="77777777" w:rsidR="008F7A35" w:rsidRPr="002B6BA9" w:rsidRDefault="008F7A35" w:rsidP="008F7A35">
      <w:pPr>
        <w:rPr>
          <w:rFonts w:ascii="Arial" w:hAnsi="Arial" w:cs="Arial"/>
          <w:color w:val="000000" w:themeColor="text1"/>
          <w:sz w:val="28"/>
          <w:szCs w:val="28"/>
          <w:lang w:bidi="hi-IN"/>
        </w:rPr>
      </w:pPr>
    </w:p>
    <w:p w14:paraId="5E17F07C" w14:textId="77777777" w:rsidR="005E664A" w:rsidRPr="002B6BA9" w:rsidRDefault="00CC58DB" w:rsidP="008B0BD2">
      <w:pPr>
        <w:pStyle w:val="Heading2"/>
        <w:numPr>
          <w:ilvl w:val="0"/>
          <w:numId w:val="17"/>
        </w:numPr>
        <w:spacing w:after="120"/>
        <w:jc w:val="both"/>
        <w:rPr>
          <w:rFonts w:ascii="Arial" w:hAnsi="Arial" w:cs="Arial"/>
          <w:color w:val="000000" w:themeColor="text1"/>
          <w:sz w:val="24"/>
          <w:szCs w:val="24"/>
        </w:rPr>
      </w:pPr>
      <w:r w:rsidRPr="002B6BA9">
        <w:rPr>
          <w:rFonts w:ascii="Arial" w:hAnsi="Arial" w:cs="Arial"/>
          <w:color w:val="000000" w:themeColor="text1"/>
          <w:sz w:val="24"/>
          <w:szCs w:val="24"/>
        </w:rPr>
        <w:t>SIDBI</w:t>
      </w:r>
      <w:r w:rsidR="005E664A" w:rsidRPr="002B6BA9">
        <w:rPr>
          <w:rFonts w:ascii="Arial" w:hAnsi="Arial" w:cs="Arial"/>
          <w:color w:val="000000" w:themeColor="text1"/>
          <w:sz w:val="24"/>
          <w:szCs w:val="24"/>
        </w:rPr>
        <w:t xml:space="preserve"> is the Nodal Agency under the scheme.</w:t>
      </w:r>
    </w:p>
    <w:p w14:paraId="5771A002" w14:textId="77777777" w:rsidR="00755E11" w:rsidRPr="002B6BA9" w:rsidRDefault="005E664A" w:rsidP="002B6BA9">
      <w:pPr>
        <w:pStyle w:val="Heading2"/>
        <w:numPr>
          <w:ilvl w:val="0"/>
          <w:numId w:val="17"/>
        </w:numPr>
        <w:spacing w:after="120"/>
        <w:jc w:val="both"/>
        <w:rPr>
          <w:rFonts w:ascii="Arial" w:hAnsi="Arial" w:cs="Arial"/>
          <w:color w:val="000000" w:themeColor="text1"/>
          <w:sz w:val="24"/>
          <w:szCs w:val="24"/>
        </w:rPr>
      </w:pPr>
      <w:r w:rsidRPr="002B6BA9">
        <w:rPr>
          <w:rFonts w:ascii="Arial" w:hAnsi="Arial" w:cs="Arial"/>
          <w:color w:val="000000" w:themeColor="text1"/>
          <w:sz w:val="24"/>
          <w:szCs w:val="24"/>
        </w:rPr>
        <w:t xml:space="preserve">In addition, the </w:t>
      </w:r>
      <w:r w:rsidR="00885454" w:rsidRPr="002B6BA9">
        <w:rPr>
          <w:rFonts w:ascii="Arial" w:hAnsi="Arial" w:cs="Arial"/>
          <w:color w:val="000000" w:themeColor="text1"/>
          <w:sz w:val="24"/>
          <w:szCs w:val="24"/>
        </w:rPr>
        <w:t xml:space="preserve">following </w:t>
      </w:r>
      <w:r w:rsidR="002B6BA9" w:rsidRPr="002B6BA9">
        <w:rPr>
          <w:rFonts w:ascii="Arial" w:hAnsi="Arial" w:cs="Arial" w:hint="cs"/>
          <w:color w:val="000000" w:themeColor="text1"/>
          <w:sz w:val="24"/>
          <w:szCs w:val="24"/>
          <w:cs/>
        </w:rPr>
        <w:t>5</w:t>
      </w:r>
      <w:r w:rsidR="001458C6">
        <w:rPr>
          <w:rFonts w:ascii="Arial" w:hAnsi="Arial" w:cs="Arial"/>
          <w:color w:val="000000" w:themeColor="text1"/>
          <w:sz w:val="24"/>
          <w:szCs w:val="24"/>
        </w:rPr>
        <w:t xml:space="preserve"> </w:t>
      </w:r>
      <w:r w:rsidR="00CC58DB" w:rsidRPr="002B6BA9">
        <w:rPr>
          <w:rFonts w:ascii="Arial" w:hAnsi="Arial" w:cs="Arial"/>
          <w:color w:val="000000" w:themeColor="text1"/>
          <w:sz w:val="24"/>
          <w:szCs w:val="24"/>
        </w:rPr>
        <w:t>banks</w:t>
      </w:r>
      <w:r w:rsidR="001458C6">
        <w:rPr>
          <w:rFonts w:ascii="Arial" w:hAnsi="Arial" w:cs="Arial"/>
          <w:color w:val="000000" w:themeColor="text1"/>
          <w:sz w:val="24"/>
          <w:szCs w:val="24"/>
        </w:rPr>
        <w:t xml:space="preserve"> </w:t>
      </w:r>
      <w:r w:rsidR="00CC58DB" w:rsidRPr="002B6BA9">
        <w:rPr>
          <w:rFonts w:ascii="Arial" w:hAnsi="Arial" w:cs="Arial"/>
          <w:color w:val="000000" w:themeColor="text1"/>
          <w:sz w:val="24"/>
          <w:szCs w:val="24"/>
        </w:rPr>
        <w:t>have</w:t>
      </w:r>
      <w:r w:rsidR="001458C6">
        <w:rPr>
          <w:rFonts w:ascii="Arial" w:hAnsi="Arial" w:cs="Arial"/>
          <w:color w:val="000000" w:themeColor="text1"/>
          <w:sz w:val="24"/>
          <w:szCs w:val="24"/>
        </w:rPr>
        <w:t xml:space="preserve"> </w:t>
      </w:r>
      <w:r w:rsidR="00E34E08" w:rsidRPr="002B6BA9">
        <w:rPr>
          <w:rFonts w:ascii="Arial" w:hAnsi="Arial" w:cs="Arial"/>
          <w:color w:val="000000" w:themeColor="text1"/>
          <w:sz w:val="24"/>
          <w:szCs w:val="24"/>
        </w:rPr>
        <w:t xml:space="preserve">also </w:t>
      </w:r>
      <w:r w:rsidR="00CC58DB" w:rsidRPr="002B6BA9">
        <w:rPr>
          <w:rFonts w:ascii="Arial" w:hAnsi="Arial" w:cs="Arial"/>
          <w:color w:val="000000" w:themeColor="text1"/>
          <w:sz w:val="24"/>
          <w:szCs w:val="24"/>
        </w:rPr>
        <w:t xml:space="preserve">been inducted </w:t>
      </w:r>
      <w:r w:rsidR="00885454" w:rsidRPr="002B6BA9">
        <w:rPr>
          <w:rFonts w:ascii="Arial" w:hAnsi="Arial" w:cs="Arial"/>
          <w:color w:val="000000" w:themeColor="text1"/>
          <w:sz w:val="24"/>
          <w:szCs w:val="24"/>
        </w:rPr>
        <w:t xml:space="preserve">as Nodal Banks </w:t>
      </w:r>
    </w:p>
    <w:p w14:paraId="3D145A33" w14:textId="77777777" w:rsidR="00392564" w:rsidRPr="002B6BA9" w:rsidRDefault="00596625" w:rsidP="0053649F">
      <w:pPr>
        <w:pStyle w:val="Heading2"/>
        <w:numPr>
          <w:ilvl w:val="0"/>
          <w:numId w:val="13"/>
        </w:numPr>
        <w:ind w:left="450" w:hanging="450"/>
        <w:rPr>
          <w:rFonts w:ascii="Arial" w:hAnsi="Arial" w:cs="Arial"/>
          <w:color w:val="000000" w:themeColor="text1"/>
          <w:sz w:val="24"/>
          <w:szCs w:val="24"/>
        </w:rPr>
      </w:pPr>
      <w:r w:rsidRPr="002B6BA9">
        <w:rPr>
          <w:rFonts w:ascii="Arial" w:hAnsi="Arial" w:cs="Arial"/>
          <w:color w:val="000000" w:themeColor="text1"/>
          <w:sz w:val="24"/>
          <w:szCs w:val="24"/>
        </w:rPr>
        <w:t>Canara Bank</w:t>
      </w:r>
    </w:p>
    <w:p w14:paraId="50D51877" w14:textId="77777777" w:rsidR="00392564" w:rsidRPr="002B6BA9" w:rsidRDefault="00596625" w:rsidP="0053649F">
      <w:pPr>
        <w:pStyle w:val="Heading2"/>
        <w:numPr>
          <w:ilvl w:val="0"/>
          <w:numId w:val="13"/>
        </w:numPr>
        <w:ind w:left="450" w:hanging="450"/>
        <w:rPr>
          <w:rFonts w:ascii="Arial" w:hAnsi="Arial" w:cs="Arial"/>
          <w:color w:val="000000" w:themeColor="text1"/>
          <w:sz w:val="24"/>
          <w:szCs w:val="24"/>
        </w:rPr>
      </w:pPr>
      <w:r w:rsidRPr="002B6BA9">
        <w:rPr>
          <w:rFonts w:ascii="Arial" w:hAnsi="Arial" w:cs="Arial"/>
          <w:color w:val="000000" w:themeColor="text1"/>
          <w:sz w:val="24"/>
          <w:szCs w:val="24"/>
        </w:rPr>
        <w:t>Bank of Baroda</w:t>
      </w:r>
    </w:p>
    <w:p w14:paraId="1A186114" w14:textId="77777777" w:rsidR="00392564" w:rsidRPr="002B6BA9" w:rsidRDefault="00596625" w:rsidP="0053649F">
      <w:pPr>
        <w:pStyle w:val="Heading2"/>
        <w:numPr>
          <w:ilvl w:val="0"/>
          <w:numId w:val="13"/>
        </w:numPr>
        <w:ind w:left="450" w:hanging="450"/>
        <w:rPr>
          <w:rFonts w:ascii="Arial" w:hAnsi="Arial" w:cs="Arial"/>
          <w:color w:val="000000" w:themeColor="text1"/>
          <w:sz w:val="24"/>
          <w:szCs w:val="24"/>
        </w:rPr>
      </w:pPr>
      <w:r w:rsidRPr="002B6BA9">
        <w:rPr>
          <w:rFonts w:ascii="Arial" w:hAnsi="Arial" w:cs="Arial"/>
          <w:color w:val="000000" w:themeColor="text1"/>
          <w:sz w:val="24"/>
          <w:szCs w:val="24"/>
        </w:rPr>
        <w:t>Punjab National Bank</w:t>
      </w:r>
    </w:p>
    <w:p w14:paraId="3450F98F" w14:textId="77777777" w:rsidR="00392564" w:rsidRPr="002B6BA9" w:rsidRDefault="00596625" w:rsidP="0053649F">
      <w:pPr>
        <w:pStyle w:val="Heading2"/>
        <w:numPr>
          <w:ilvl w:val="0"/>
          <w:numId w:val="13"/>
        </w:numPr>
        <w:ind w:left="450" w:hanging="450"/>
        <w:rPr>
          <w:rFonts w:ascii="Arial" w:hAnsi="Arial" w:cs="Arial"/>
          <w:color w:val="000000" w:themeColor="text1"/>
          <w:sz w:val="24"/>
          <w:szCs w:val="24"/>
        </w:rPr>
      </w:pPr>
      <w:r w:rsidRPr="002B6BA9">
        <w:rPr>
          <w:rFonts w:ascii="Arial" w:hAnsi="Arial" w:cs="Arial"/>
          <w:color w:val="000000" w:themeColor="text1"/>
          <w:sz w:val="24"/>
          <w:szCs w:val="24"/>
        </w:rPr>
        <w:t>Bank of India</w:t>
      </w:r>
    </w:p>
    <w:p w14:paraId="2182ACC1" w14:textId="77777777" w:rsidR="00F6047F" w:rsidRPr="002B6BA9" w:rsidRDefault="00EE7FDD" w:rsidP="00F6047F">
      <w:pPr>
        <w:rPr>
          <w:rFonts w:ascii="Arial" w:hAnsi="Arial" w:cs="Arial"/>
          <w:color w:val="000000" w:themeColor="text1"/>
          <w:lang w:bidi="hi-IN"/>
        </w:rPr>
      </w:pPr>
      <w:r>
        <w:rPr>
          <w:rFonts w:ascii="Arial" w:hAnsi="Arial" w:cs="Arial"/>
          <w:color w:val="000000" w:themeColor="text1"/>
          <w:lang w:bidi="hi-IN"/>
        </w:rPr>
        <w:t>5</w:t>
      </w:r>
      <w:r w:rsidR="00F6047F" w:rsidRPr="002B6BA9">
        <w:rPr>
          <w:rFonts w:ascii="Arial" w:hAnsi="Arial" w:cs="Arial"/>
          <w:color w:val="000000" w:themeColor="text1"/>
          <w:lang w:bidi="hi-IN"/>
        </w:rPr>
        <w:t xml:space="preserve">     State Bank of India</w:t>
      </w:r>
    </w:p>
    <w:p w14:paraId="2D2A3EBB" w14:textId="77777777" w:rsidR="002E23B3" w:rsidRPr="002B6BA9" w:rsidRDefault="002E23B3" w:rsidP="002E23B3">
      <w:pPr>
        <w:rPr>
          <w:rFonts w:ascii="Arial" w:hAnsi="Arial" w:cs="Arial"/>
          <w:b/>
          <w:bCs/>
          <w:color w:val="000000" w:themeColor="text1"/>
          <w:sz w:val="28"/>
          <w:szCs w:val="28"/>
          <w:lang w:bidi="hi-IN"/>
        </w:rPr>
      </w:pPr>
    </w:p>
    <w:p w14:paraId="48B564E0" w14:textId="77777777" w:rsidR="008F7A35" w:rsidRPr="002B6BA9" w:rsidRDefault="001A77FE" w:rsidP="001A77FE">
      <w:pPr>
        <w:pStyle w:val="Heading1"/>
        <w:rPr>
          <w:rFonts w:ascii="Arial" w:hAnsi="Arial" w:cs="Arial"/>
          <w:color w:val="000000" w:themeColor="text1"/>
          <w:sz w:val="28"/>
          <w:szCs w:val="28"/>
        </w:rPr>
      </w:pPr>
      <w:r w:rsidRPr="002B6BA9">
        <w:rPr>
          <w:rFonts w:ascii="Arial" w:hAnsi="Arial" w:cs="Arial"/>
          <w:b/>
          <w:bCs/>
          <w:color w:val="000000" w:themeColor="text1"/>
          <w:sz w:val="28"/>
          <w:szCs w:val="28"/>
        </w:rPr>
        <w:t>Eligible Borrowers</w:t>
      </w:r>
    </w:p>
    <w:p w14:paraId="71EBB027" w14:textId="77777777" w:rsidR="00596625" w:rsidRPr="002B6BA9" w:rsidRDefault="00596625" w:rsidP="005E2415">
      <w:pPr>
        <w:pStyle w:val="Heading2"/>
        <w:numPr>
          <w:ilvl w:val="0"/>
          <w:numId w:val="4"/>
        </w:numPr>
        <w:jc w:val="both"/>
        <w:rPr>
          <w:rFonts w:ascii="Arial" w:hAnsi="Arial" w:cs="Arial"/>
          <w:color w:val="000000" w:themeColor="text1"/>
          <w:sz w:val="24"/>
          <w:szCs w:val="24"/>
        </w:rPr>
      </w:pPr>
      <w:r w:rsidRPr="002B6BA9">
        <w:rPr>
          <w:rFonts w:ascii="Arial" w:hAnsi="Arial" w:cs="Arial"/>
          <w:color w:val="000000" w:themeColor="text1"/>
          <w:sz w:val="24"/>
          <w:szCs w:val="24"/>
        </w:rPr>
        <w:t>Sole Proprietorships</w:t>
      </w:r>
    </w:p>
    <w:p w14:paraId="79D1ACA5" w14:textId="77777777" w:rsidR="00596625" w:rsidRPr="002B6BA9" w:rsidRDefault="00596625" w:rsidP="005E2415">
      <w:pPr>
        <w:pStyle w:val="Heading2"/>
        <w:numPr>
          <w:ilvl w:val="0"/>
          <w:numId w:val="4"/>
        </w:numPr>
        <w:jc w:val="both"/>
        <w:rPr>
          <w:rFonts w:ascii="Arial" w:hAnsi="Arial" w:cs="Arial"/>
          <w:color w:val="000000" w:themeColor="text1"/>
          <w:sz w:val="24"/>
          <w:szCs w:val="24"/>
        </w:rPr>
      </w:pPr>
      <w:r w:rsidRPr="002B6BA9">
        <w:rPr>
          <w:rFonts w:ascii="Arial" w:hAnsi="Arial" w:cs="Arial"/>
          <w:color w:val="000000" w:themeColor="text1"/>
          <w:sz w:val="24"/>
          <w:szCs w:val="24"/>
        </w:rPr>
        <w:t>Partnerships</w:t>
      </w:r>
    </w:p>
    <w:p w14:paraId="7BD9261B" w14:textId="77777777" w:rsidR="00596625" w:rsidRPr="002B6BA9" w:rsidRDefault="00596625" w:rsidP="005E2415">
      <w:pPr>
        <w:pStyle w:val="Heading2"/>
        <w:numPr>
          <w:ilvl w:val="0"/>
          <w:numId w:val="4"/>
        </w:numPr>
        <w:jc w:val="both"/>
        <w:rPr>
          <w:rFonts w:ascii="Arial" w:hAnsi="Arial" w:cs="Arial"/>
          <w:color w:val="000000" w:themeColor="text1"/>
          <w:sz w:val="24"/>
          <w:szCs w:val="24"/>
        </w:rPr>
      </w:pPr>
      <w:r w:rsidRPr="002B6BA9">
        <w:rPr>
          <w:rFonts w:ascii="Arial" w:hAnsi="Arial" w:cs="Arial"/>
          <w:color w:val="000000" w:themeColor="text1"/>
          <w:sz w:val="24"/>
          <w:szCs w:val="24"/>
        </w:rPr>
        <w:t xml:space="preserve">Private and Public Limited Companies in </w:t>
      </w:r>
      <w:r w:rsidR="0020564C" w:rsidRPr="002B6BA9">
        <w:rPr>
          <w:rFonts w:ascii="Arial" w:hAnsi="Arial" w:cs="Arial"/>
          <w:color w:val="000000" w:themeColor="text1"/>
          <w:sz w:val="24"/>
          <w:szCs w:val="24"/>
        </w:rPr>
        <w:t>MSME</w:t>
      </w:r>
      <w:r w:rsidRPr="002B6BA9">
        <w:rPr>
          <w:rFonts w:ascii="Arial" w:hAnsi="Arial" w:cs="Arial"/>
          <w:color w:val="000000" w:themeColor="text1"/>
          <w:sz w:val="24"/>
          <w:szCs w:val="24"/>
        </w:rPr>
        <w:t xml:space="preserve"> sector</w:t>
      </w:r>
    </w:p>
    <w:p w14:paraId="5497D6DD" w14:textId="77777777" w:rsidR="008F7A35" w:rsidRPr="002B6BA9" w:rsidRDefault="00596625" w:rsidP="008B0BD2">
      <w:pPr>
        <w:pStyle w:val="Heading2"/>
        <w:jc w:val="both"/>
        <w:rPr>
          <w:rFonts w:ascii="Arial" w:hAnsi="Arial" w:cs="Arial"/>
          <w:b/>
          <w:bCs/>
          <w:color w:val="000000" w:themeColor="text1"/>
          <w:sz w:val="24"/>
          <w:szCs w:val="24"/>
        </w:rPr>
      </w:pPr>
      <w:r w:rsidRPr="002B6BA9">
        <w:rPr>
          <w:rFonts w:ascii="Arial" w:hAnsi="Arial" w:cs="Arial"/>
          <w:color w:val="000000" w:themeColor="text1"/>
          <w:sz w:val="24"/>
          <w:szCs w:val="24"/>
        </w:rPr>
        <w:t>Priority shall be given to</w:t>
      </w:r>
      <w:r w:rsidR="00317F17" w:rsidRPr="002B6BA9">
        <w:rPr>
          <w:rFonts w:ascii="Arial" w:hAnsi="Arial" w:cs="Arial"/>
          <w:color w:val="000000" w:themeColor="text1"/>
          <w:sz w:val="24"/>
          <w:szCs w:val="24"/>
        </w:rPr>
        <w:t xml:space="preserve"> SC/</w:t>
      </w:r>
      <w:r w:rsidR="0020564C" w:rsidRPr="002B6BA9">
        <w:rPr>
          <w:rFonts w:ascii="Arial" w:hAnsi="Arial" w:cs="Arial"/>
          <w:color w:val="000000" w:themeColor="text1"/>
          <w:sz w:val="24"/>
          <w:szCs w:val="24"/>
        </w:rPr>
        <w:t>ST &amp;</w:t>
      </w:r>
      <w:r w:rsidR="008B0BD2" w:rsidRPr="002B6BA9">
        <w:rPr>
          <w:rFonts w:ascii="Arial" w:hAnsi="Arial" w:cs="Arial"/>
          <w:color w:val="000000" w:themeColor="text1"/>
          <w:sz w:val="24"/>
          <w:szCs w:val="24"/>
        </w:rPr>
        <w:t xml:space="preserve"> women entrepreneurs</w:t>
      </w:r>
    </w:p>
    <w:p w14:paraId="601ABC44" w14:textId="77777777" w:rsidR="00317F17" w:rsidRPr="002B6BA9" w:rsidRDefault="00317F17" w:rsidP="00317F17">
      <w:pPr>
        <w:rPr>
          <w:rFonts w:ascii="Arial" w:hAnsi="Arial" w:cs="Arial"/>
          <w:color w:val="000000" w:themeColor="text1"/>
          <w:lang w:bidi="hi-IN"/>
        </w:rPr>
      </w:pPr>
    </w:p>
    <w:p w14:paraId="7CB570B0" w14:textId="77777777" w:rsidR="00596625" w:rsidRPr="002B6BA9" w:rsidRDefault="00596625" w:rsidP="005E2415">
      <w:pPr>
        <w:pStyle w:val="Heading1"/>
        <w:rPr>
          <w:rFonts w:ascii="Arial" w:hAnsi="Arial" w:cs="Arial"/>
          <w:b/>
          <w:bCs/>
          <w:color w:val="000000" w:themeColor="text1"/>
          <w:sz w:val="28"/>
          <w:szCs w:val="28"/>
        </w:rPr>
      </w:pPr>
      <w:r w:rsidRPr="002B6BA9">
        <w:rPr>
          <w:rFonts w:ascii="Arial" w:hAnsi="Arial" w:cs="Arial"/>
          <w:b/>
          <w:bCs/>
          <w:color w:val="000000" w:themeColor="text1"/>
          <w:sz w:val="28"/>
          <w:szCs w:val="28"/>
        </w:rPr>
        <w:t>Eligibility</w:t>
      </w:r>
    </w:p>
    <w:p w14:paraId="57B11708" w14:textId="77777777" w:rsidR="00F077A3" w:rsidRPr="002B6BA9" w:rsidRDefault="00F077A3" w:rsidP="00F077A3">
      <w:pPr>
        <w:rPr>
          <w:color w:val="000000" w:themeColor="text1"/>
          <w:lang w:bidi="hi-IN"/>
        </w:rPr>
      </w:pPr>
    </w:p>
    <w:p w14:paraId="3FCD7AED" w14:textId="77777777" w:rsidR="002427D6" w:rsidRPr="002B6BA9" w:rsidRDefault="00755E11" w:rsidP="00CF667A">
      <w:pPr>
        <w:numPr>
          <w:ilvl w:val="0"/>
          <w:numId w:val="14"/>
        </w:numPr>
        <w:tabs>
          <w:tab w:val="clear" w:pos="720"/>
          <w:tab w:val="num" w:pos="0"/>
        </w:tabs>
        <w:spacing w:line="360" w:lineRule="auto"/>
        <w:ind w:left="360" w:hanging="270"/>
        <w:rPr>
          <w:rFonts w:ascii="Arial" w:hAnsi="Arial" w:cs="Arial"/>
          <w:color w:val="000000" w:themeColor="text1"/>
          <w:lang w:bidi="hi-IN"/>
        </w:rPr>
      </w:pPr>
      <w:r w:rsidRPr="002B6BA9">
        <w:rPr>
          <w:rFonts w:ascii="Arial" w:hAnsi="Arial" w:cs="Arial"/>
          <w:color w:val="000000" w:themeColor="text1"/>
          <w:lang w:bidi="hi-IN"/>
        </w:rPr>
        <w:t xml:space="preserve">Eligibility – Any MSME who has filed an </w:t>
      </w:r>
      <w:r w:rsidR="0020564C" w:rsidRPr="002B6BA9">
        <w:rPr>
          <w:rFonts w:ascii="Arial" w:hAnsi="Arial" w:cs="Arial"/>
          <w:color w:val="000000" w:themeColor="text1"/>
          <w:lang w:bidi="hi-IN"/>
        </w:rPr>
        <w:t>UAM</w:t>
      </w:r>
      <w:r w:rsidR="007E7269">
        <w:rPr>
          <w:rFonts w:ascii="Arial" w:hAnsi="Arial" w:cs="Arial"/>
          <w:color w:val="000000" w:themeColor="text1"/>
          <w:lang w:bidi="hi-IN"/>
        </w:rPr>
        <w:t xml:space="preserve"> </w:t>
      </w:r>
      <w:r w:rsidR="0020564C" w:rsidRPr="002B6BA9">
        <w:rPr>
          <w:rFonts w:ascii="Arial" w:hAnsi="Arial" w:cs="Arial"/>
          <w:color w:val="000000" w:themeColor="text1"/>
          <w:lang w:bidi="hi-IN"/>
        </w:rPr>
        <w:t>(Udyog</w:t>
      </w:r>
      <w:r w:rsidR="00816F40">
        <w:rPr>
          <w:rFonts w:ascii="Arial" w:hAnsi="Arial" w:cstheme="minorBidi" w:hint="cs"/>
          <w:color w:val="000000" w:themeColor="text1"/>
          <w:cs/>
          <w:lang w:bidi="hi-IN"/>
        </w:rPr>
        <w:t xml:space="preserve"> </w:t>
      </w:r>
      <w:r w:rsidR="00816671" w:rsidRPr="002B6BA9">
        <w:rPr>
          <w:rFonts w:ascii="Arial" w:hAnsi="Arial" w:cs="Arial"/>
          <w:color w:val="000000" w:themeColor="text1"/>
          <w:lang w:bidi="hi-IN"/>
        </w:rPr>
        <w:t>Aadhaar</w:t>
      </w:r>
      <w:r w:rsidR="0020564C" w:rsidRPr="002B6BA9">
        <w:rPr>
          <w:rFonts w:ascii="Arial" w:hAnsi="Arial" w:cs="Arial"/>
          <w:color w:val="000000" w:themeColor="text1"/>
          <w:lang w:bidi="hi-IN"/>
        </w:rPr>
        <w:t xml:space="preserve"> Memorandum)</w:t>
      </w:r>
      <w:r w:rsidRPr="002B6BA9">
        <w:rPr>
          <w:rFonts w:ascii="Arial" w:hAnsi="Arial" w:cs="Arial"/>
          <w:color w:val="000000" w:themeColor="text1"/>
          <w:lang w:bidi="hi-IN"/>
        </w:rPr>
        <w:t xml:space="preserve"> registration</w:t>
      </w:r>
      <w:r w:rsidR="002321DA" w:rsidRPr="002B6BA9">
        <w:rPr>
          <w:rFonts w:ascii="Arial" w:hAnsi="Arial" w:cs="Arial"/>
          <w:color w:val="000000" w:themeColor="text1"/>
          <w:lang w:bidi="hi-IN"/>
        </w:rPr>
        <w:t xml:space="preserve"> will be eligible for support under the Scheme</w:t>
      </w:r>
      <w:r w:rsidR="00784860" w:rsidRPr="002B6BA9">
        <w:rPr>
          <w:rFonts w:ascii="Arial" w:hAnsi="Arial" w:cs="Arial"/>
          <w:color w:val="000000" w:themeColor="text1"/>
          <w:lang w:bidi="hi-IN"/>
        </w:rPr>
        <w:t>.</w:t>
      </w:r>
    </w:p>
    <w:p w14:paraId="48F1BAF3" w14:textId="77777777" w:rsidR="00755E11" w:rsidRPr="002B6BA9" w:rsidRDefault="002427D6" w:rsidP="002427D6">
      <w:pPr>
        <w:numPr>
          <w:ilvl w:val="0"/>
          <w:numId w:val="14"/>
        </w:numPr>
        <w:spacing w:line="360" w:lineRule="auto"/>
        <w:rPr>
          <w:rFonts w:ascii="Arial" w:hAnsi="Arial" w:cs="Arial"/>
          <w:color w:val="000000" w:themeColor="text1"/>
          <w:lang w:bidi="hi-IN"/>
        </w:rPr>
      </w:pPr>
      <w:r w:rsidRPr="002B6BA9">
        <w:rPr>
          <w:rFonts w:ascii="Arial" w:hAnsi="Arial" w:cs="Arial"/>
          <w:color w:val="000000" w:themeColor="text1"/>
          <w:lang w:bidi="hi-IN"/>
        </w:rPr>
        <w:t>G</w:t>
      </w:r>
      <w:r w:rsidR="00755E11" w:rsidRPr="002B6BA9">
        <w:rPr>
          <w:rFonts w:ascii="Arial" w:hAnsi="Arial" w:cs="Arial"/>
          <w:color w:val="000000" w:themeColor="text1"/>
          <w:lang w:bidi="hi-IN"/>
        </w:rPr>
        <w:t>eneral conditions –</w:t>
      </w:r>
    </w:p>
    <w:p w14:paraId="7C9DE8D8" w14:textId="77777777" w:rsidR="008B0BD2" w:rsidRPr="002B6BA9" w:rsidRDefault="008B0BD2" w:rsidP="002427D6">
      <w:pPr>
        <w:spacing w:line="360" w:lineRule="auto"/>
        <w:ind w:left="720"/>
        <w:rPr>
          <w:rFonts w:ascii="Arial" w:hAnsi="Arial" w:cs="Arial"/>
          <w:color w:val="000000" w:themeColor="text1"/>
          <w:lang w:bidi="hi-IN"/>
        </w:rPr>
      </w:pPr>
    </w:p>
    <w:p w14:paraId="50FAAE3D" w14:textId="77777777" w:rsidR="0056080D" w:rsidRPr="002B6BA9" w:rsidRDefault="0056080D" w:rsidP="002427D6">
      <w:pPr>
        <w:numPr>
          <w:ilvl w:val="1"/>
          <w:numId w:val="14"/>
        </w:numPr>
        <w:spacing w:line="360" w:lineRule="auto"/>
        <w:rPr>
          <w:rFonts w:ascii="Arial" w:hAnsi="Arial" w:cs="Arial"/>
          <w:color w:val="000000" w:themeColor="text1"/>
          <w:lang w:bidi="hi-IN"/>
        </w:rPr>
      </w:pPr>
      <w:r w:rsidRPr="002B6BA9">
        <w:rPr>
          <w:rFonts w:ascii="Arial" w:hAnsi="Arial" w:cs="Arial"/>
          <w:color w:val="000000" w:themeColor="text1"/>
          <w:lang w:bidi="hi-IN"/>
        </w:rPr>
        <w:t>The Detailed Project Report (DPR) to be prepared by a Qualified Energy Manager/Auditor.</w:t>
      </w:r>
    </w:p>
    <w:p w14:paraId="3BFB3918" w14:textId="77777777" w:rsidR="0056080D" w:rsidRPr="002B6BA9" w:rsidRDefault="0056080D" w:rsidP="001458C6">
      <w:pPr>
        <w:numPr>
          <w:ilvl w:val="1"/>
          <w:numId w:val="14"/>
        </w:numPr>
        <w:spacing w:line="360" w:lineRule="auto"/>
        <w:jc w:val="both"/>
        <w:rPr>
          <w:rFonts w:ascii="Arial" w:hAnsi="Arial" w:cs="Arial"/>
          <w:color w:val="000000" w:themeColor="text1"/>
          <w:lang w:bidi="hi-IN"/>
        </w:rPr>
      </w:pPr>
      <w:r w:rsidRPr="002B6BA9">
        <w:rPr>
          <w:rFonts w:ascii="Arial" w:hAnsi="Arial" w:cs="Arial"/>
          <w:color w:val="000000" w:themeColor="text1"/>
          <w:lang w:bidi="hi-IN"/>
        </w:rPr>
        <w:lastRenderedPageBreak/>
        <w:t>The EET machinery installed should have min</w:t>
      </w:r>
      <w:r w:rsidR="001458C6">
        <w:rPr>
          <w:rFonts w:ascii="Arial" w:hAnsi="Arial" w:cs="Arial"/>
          <w:color w:val="000000" w:themeColor="text1"/>
          <w:lang w:bidi="hi-IN"/>
        </w:rPr>
        <w:t>imum of 15% energy saving</w:t>
      </w:r>
      <w:r w:rsidRPr="002B6BA9">
        <w:rPr>
          <w:rFonts w:ascii="Arial" w:hAnsi="Arial" w:cs="Arial"/>
          <w:color w:val="000000" w:themeColor="text1"/>
          <w:lang w:bidi="hi-IN"/>
        </w:rPr>
        <w:t>,</w:t>
      </w:r>
      <w:r w:rsidR="001458C6">
        <w:rPr>
          <w:rFonts w:ascii="Arial" w:hAnsi="Arial" w:cs="Arial"/>
          <w:color w:val="000000" w:themeColor="text1"/>
          <w:lang w:bidi="hi-IN"/>
        </w:rPr>
        <w:t xml:space="preserve"> </w:t>
      </w:r>
      <w:r w:rsidR="00106FF8" w:rsidRPr="002B6BA9">
        <w:rPr>
          <w:rFonts w:ascii="Arial" w:hAnsi="Arial" w:cs="Arial"/>
          <w:color w:val="000000" w:themeColor="text1"/>
          <w:lang w:bidi="hi-IN"/>
        </w:rPr>
        <w:t xml:space="preserve">and the </w:t>
      </w:r>
      <w:r w:rsidRPr="002B6BA9">
        <w:rPr>
          <w:rFonts w:ascii="Arial" w:hAnsi="Arial" w:cs="Arial"/>
          <w:color w:val="000000" w:themeColor="text1"/>
          <w:lang w:bidi="hi-IN"/>
        </w:rPr>
        <w:t xml:space="preserve">energy audit </w:t>
      </w:r>
      <w:r w:rsidR="00106FF8" w:rsidRPr="002B6BA9">
        <w:rPr>
          <w:rFonts w:ascii="Arial" w:hAnsi="Arial" w:cs="Arial"/>
          <w:color w:val="000000" w:themeColor="text1"/>
          <w:lang w:bidi="hi-IN"/>
        </w:rPr>
        <w:t>report also to be submitted</w:t>
      </w:r>
      <w:r w:rsidR="001458C6">
        <w:rPr>
          <w:rFonts w:ascii="Arial" w:hAnsi="Arial" w:cs="Arial"/>
          <w:color w:val="000000" w:themeColor="text1"/>
          <w:lang w:bidi="hi-IN"/>
        </w:rPr>
        <w:t xml:space="preserve"> </w:t>
      </w:r>
      <w:r w:rsidR="00106FF8" w:rsidRPr="002B6BA9">
        <w:rPr>
          <w:rFonts w:ascii="Arial" w:hAnsi="Arial" w:cs="Arial"/>
          <w:color w:val="000000" w:themeColor="text1"/>
          <w:lang w:bidi="hi-IN"/>
        </w:rPr>
        <w:t xml:space="preserve">(stating minimum of 15% energy saving) at the time of </w:t>
      </w:r>
      <w:r w:rsidRPr="002B6BA9">
        <w:rPr>
          <w:rFonts w:ascii="Arial" w:hAnsi="Arial" w:cs="Arial"/>
          <w:color w:val="000000" w:themeColor="text1"/>
          <w:lang w:bidi="hi-IN"/>
        </w:rPr>
        <w:t>submission of subsidy</w:t>
      </w:r>
      <w:r w:rsidR="00106FF8" w:rsidRPr="002B6BA9">
        <w:rPr>
          <w:rFonts w:ascii="Arial" w:hAnsi="Arial" w:cs="Arial"/>
          <w:color w:val="000000" w:themeColor="text1"/>
          <w:lang w:bidi="hi-IN"/>
        </w:rPr>
        <w:t xml:space="preserve"> application</w:t>
      </w:r>
      <w:r w:rsidRPr="002B6BA9">
        <w:rPr>
          <w:rFonts w:ascii="Arial" w:hAnsi="Arial" w:cs="Arial"/>
          <w:color w:val="000000" w:themeColor="text1"/>
          <w:lang w:bidi="hi-IN"/>
        </w:rPr>
        <w:t>.</w:t>
      </w:r>
    </w:p>
    <w:p w14:paraId="2FCA2CE1" w14:textId="77777777" w:rsidR="00755E11" w:rsidRPr="002B6BA9" w:rsidRDefault="00755E11" w:rsidP="001458C6">
      <w:pPr>
        <w:pStyle w:val="ListParagraph"/>
        <w:numPr>
          <w:ilvl w:val="0"/>
          <w:numId w:val="25"/>
        </w:numPr>
        <w:spacing w:line="360" w:lineRule="auto"/>
        <w:jc w:val="both"/>
        <w:rPr>
          <w:rFonts w:ascii="Arial" w:hAnsi="Arial" w:cs="Arial"/>
          <w:color w:val="000000" w:themeColor="text1"/>
          <w:lang w:bidi="hi-IN"/>
        </w:rPr>
      </w:pPr>
      <w:r w:rsidRPr="002B6BA9">
        <w:rPr>
          <w:rFonts w:ascii="Arial" w:hAnsi="Arial" w:cs="Arial"/>
          <w:color w:val="000000" w:themeColor="text1"/>
          <w:lang w:bidi="hi-IN"/>
        </w:rPr>
        <w:t>Govt. assistance to be used for the specified purpose. Subsidy not to be adjusted against defaults in repayments by borrower</w:t>
      </w:r>
    </w:p>
    <w:p w14:paraId="7A288170" w14:textId="77777777" w:rsidR="00A748F1" w:rsidRPr="002B6BA9" w:rsidRDefault="00755E11" w:rsidP="001458C6">
      <w:pPr>
        <w:numPr>
          <w:ilvl w:val="1"/>
          <w:numId w:val="14"/>
        </w:numPr>
        <w:spacing w:line="360" w:lineRule="auto"/>
        <w:jc w:val="both"/>
        <w:rPr>
          <w:rFonts w:ascii="Arial" w:hAnsi="Arial" w:cs="Arial"/>
          <w:color w:val="000000" w:themeColor="text1"/>
          <w:lang w:bidi="hi-IN"/>
        </w:rPr>
      </w:pPr>
      <w:r w:rsidRPr="002B6BA9">
        <w:rPr>
          <w:rFonts w:ascii="Arial" w:hAnsi="Arial" w:cs="Arial"/>
          <w:color w:val="000000" w:themeColor="text1"/>
          <w:lang w:bidi="hi-IN"/>
        </w:rPr>
        <w:t>Subsidy if claimed based on false information</w:t>
      </w:r>
      <w:r w:rsidR="00106FF8" w:rsidRPr="002B6BA9">
        <w:rPr>
          <w:rFonts w:ascii="Arial" w:hAnsi="Arial" w:cs="Arial"/>
          <w:color w:val="000000" w:themeColor="text1"/>
          <w:lang w:bidi="hi-IN"/>
        </w:rPr>
        <w:t>,</w:t>
      </w:r>
      <w:r w:rsidR="00325BA1">
        <w:rPr>
          <w:rFonts w:ascii="Arial" w:hAnsi="Arial" w:cs="Arial"/>
          <w:color w:val="000000" w:themeColor="text1"/>
          <w:lang w:bidi="hi-IN"/>
        </w:rPr>
        <w:t xml:space="preserve"> </w:t>
      </w:r>
      <w:r w:rsidRPr="002B6BA9">
        <w:rPr>
          <w:rFonts w:ascii="Arial" w:hAnsi="Arial" w:cs="Arial"/>
          <w:color w:val="000000" w:themeColor="text1"/>
          <w:lang w:bidi="hi-IN"/>
        </w:rPr>
        <w:t>to refund along with penal interest</w:t>
      </w:r>
    </w:p>
    <w:p w14:paraId="7EFA8D62" w14:textId="77777777" w:rsidR="00A748F1" w:rsidRPr="002B6BA9" w:rsidRDefault="00A748F1" w:rsidP="00A748F1">
      <w:pPr>
        <w:ind w:left="1440"/>
        <w:jc w:val="center"/>
        <w:rPr>
          <w:rFonts w:ascii="Arial" w:hAnsi="Arial" w:cs="Arial"/>
          <w:b/>
          <w:bCs/>
          <w:color w:val="000000" w:themeColor="text1"/>
          <w:sz w:val="28"/>
          <w:szCs w:val="28"/>
          <w:lang w:bidi="hi-IN"/>
        </w:rPr>
      </w:pPr>
      <w:r w:rsidRPr="002B6BA9">
        <w:rPr>
          <w:rFonts w:ascii="Arial" w:hAnsi="Arial" w:cs="Arial"/>
          <w:b/>
          <w:bCs/>
          <w:color w:val="000000" w:themeColor="text1"/>
          <w:sz w:val="28"/>
          <w:szCs w:val="28"/>
          <w:lang w:bidi="hi-IN"/>
        </w:rPr>
        <w:t>Detailed Process Mechanism:</w:t>
      </w:r>
    </w:p>
    <w:p w14:paraId="6D0EF7C9" w14:textId="77777777" w:rsidR="00A748F1" w:rsidRPr="002B6BA9" w:rsidRDefault="00A748F1" w:rsidP="00A748F1">
      <w:pPr>
        <w:ind w:left="1440"/>
        <w:jc w:val="center"/>
        <w:rPr>
          <w:rFonts w:ascii="Arial" w:hAnsi="Arial" w:cs="Arial"/>
          <w:color w:val="000000" w:themeColor="text1"/>
          <w:sz w:val="28"/>
          <w:szCs w:val="28"/>
          <w:lang w:bidi="hi-IN"/>
        </w:rPr>
      </w:pPr>
    </w:p>
    <w:p w14:paraId="7244DEB7" w14:textId="77777777" w:rsidR="00A748F1" w:rsidRPr="002B6BA9" w:rsidRDefault="00A748F1" w:rsidP="00A748F1">
      <w:pPr>
        <w:numPr>
          <w:ilvl w:val="0"/>
          <w:numId w:val="22"/>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 xml:space="preserve">Eligible MSMEs will prepare bankable DPR (prepared by Energy Auditor/Manager) and apply for loan to SIDBI BO/ </w:t>
      </w:r>
      <w:r w:rsidR="002C0AA4" w:rsidRPr="002B6BA9">
        <w:rPr>
          <w:rFonts w:ascii="Arial" w:hAnsi="Arial" w:cs="Arial"/>
          <w:color w:val="000000" w:themeColor="text1"/>
          <w:lang w:bidi="hi-IN"/>
        </w:rPr>
        <w:t>PLI</w:t>
      </w:r>
      <w:r w:rsidR="00FF7B37">
        <w:rPr>
          <w:rFonts w:ascii="Arial" w:hAnsi="Arial" w:cs="Arial"/>
          <w:color w:val="000000" w:themeColor="text1"/>
          <w:lang w:bidi="hi-IN"/>
        </w:rPr>
        <w:t xml:space="preserve"> </w:t>
      </w:r>
      <w:r w:rsidR="00F52AB7" w:rsidRPr="002B6BA9">
        <w:rPr>
          <w:rFonts w:ascii="Arial" w:hAnsi="Arial" w:cs="Arial"/>
          <w:color w:val="000000" w:themeColor="text1"/>
          <w:lang w:bidi="hi-IN"/>
        </w:rPr>
        <w:t xml:space="preserve">(Primary lending Institution) </w:t>
      </w:r>
      <w:r w:rsidRPr="002B6BA9">
        <w:rPr>
          <w:rFonts w:ascii="Arial" w:hAnsi="Arial" w:cs="Arial"/>
          <w:color w:val="000000" w:themeColor="text1"/>
          <w:lang w:bidi="hi-IN"/>
        </w:rPr>
        <w:t>so as to implement Energy Efficient Technology (EET) under the TEQUP Scheme.</w:t>
      </w:r>
    </w:p>
    <w:p w14:paraId="572106B1" w14:textId="77777777" w:rsidR="00F52AB7" w:rsidRPr="002B6BA9" w:rsidRDefault="00F52AB7" w:rsidP="00F52AB7">
      <w:pPr>
        <w:numPr>
          <w:ilvl w:val="0"/>
          <w:numId w:val="22"/>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SIDBI BO/ PLI would sanction the eligible loan after due appraisal.</w:t>
      </w:r>
    </w:p>
    <w:p w14:paraId="290AAA04" w14:textId="77777777" w:rsidR="00F52AB7" w:rsidRPr="002B6BA9" w:rsidRDefault="00F52AB7" w:rsidP="00F52AB7">
      <w:pPr>
        <w:numPr>
          <w:ilvl w:val="0"/>
          <w:numId w:val="22"/>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In case the unit desires to avail subsidy, an Energy audit is to be conducted.</w:t>
      </w:r>
    </w:p>
    <w:p w14:paraId="19291CA5" w14:textId="77777777" w:rsidR="00F52AB7" w:rsidRPr="002B6BA9" w:rsidRDefault="00F52AB7" w:rsidP="00F52AB7">
      <w:pPr>
        <w:numPr>
          <w:ilvl w:val="0"/>
          <w:numId w:val="22"/>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 xml:space="preserve">The application for subsidy, along with Energy Audit Report, shall be forwarded </w:t>
      </w:r>
      <w:r w:rsidR="00A64C66" w:rsidRPr="002B6BA9">
        <w:rPr>
          <w:rFonts w:ascii="Arial" w:hAnsi="Arial" w:cs="Arial"/>
          <w:color w:val="000000" w:themeColor="text1"/>
          <w:lang w:bidi="hi-IN"/>
        </w:rPr>
        <w:t xml:space="preserve">to the Nodal agency/Nodal Bank for submission to </w:t>
      </w:r>
      <w:proofErr w:type="spellStart"/>
      <w:r w:rsidR="00A64C66" w:rsidRPr="002B6BA9">
        <w:rPr>
          <w:rFonts w:ascii="Arial" w:hAnsi="Arial" w:cs="Arial"/>
          <w:color w:val="000000" w:themeColor="text1"/>
          <w:lang w:bidi="hi-IN"/>
        </w:rPr>
        <w:t>GoI</w:t>
      </w:r>
      <w:proofErr w:type="spellEnd"/>
      <w:r w:rsidRPr="002B6BA9">
        <w:rPr>
          <w:rFonts w:ascii="Arial" w:hAnsi="Arial" w:cs="Arial"/>
          <w:color w:val="000000" w:themeColor="text1"/>
          <w:lang w:bidi="hi-IN"/>
        </w:rPr>
        <w:t xml:space="preserve">. </w:t>
      </w:r>
    </w:p>
    <w:p w14:paraId="593C9A77" w14:textId="77777777" w:rsidR="00F52AB7" w:rsidRPr="002B6BA9" w:rsidRDefault="00F52AB7" w:rsidP="00A64C66">
      <w:pPr>
        <w:numPr>
          <w:ilvl w:val="0"/>
          <w:numId w:val="22"/>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 xml:space="preserve">The unit would forward the application for subsidy with relevant </w:t>
      </w:r>
      <w:r w:rsidR="00FF7B37" w:rsidRPr="002B6BA9">
        <w:rPr>
          <w:rFonts w:ascii="Arial" w:hAnsi="Arial" w:cs="Arial"/>
          <w:color w:val="000000" w:themeColor="text1"/>
          <w:lang w:bidi="hi-IN"/>
        </w:rPr>
        <w:t>documents</w:t>
      </w:r>
      <w:r w:rsidR="00050F6A">
        <w:rPr>
          <w:rFonts w:ascii="Arial" w:hAnsi="Arial" w:cs="Arial"/>
          <w:color w:val="000000" w:themeColor="text1"/>
          <w:lang w:bidi="hi-IN"/>
        </w:rPr>
        <w:t xml:space="preserve"> </w:t>
      </w:r>
      <w:r w:rsidR="00FF7B37" w:rsidRPr="002B6BA9">
        <w:rPr>
          <w:rFonts w:ascii="Arial" w:hAnsi="Arial" w:cs="Arial"/>
          <w:color w:val="000000" w:themeColor="text1"/>
          <w:lang w:bidi="hi-IN"/>
        </w:rPr>
        <w:t>(viz.</w:t>
      </w:r>
      <w:r w:rsidRPr="002B6BA9">
        <w:rPr>
          <w:rFonts w:ascii="Arial" w:hAnsi="Arial" w:cs="Arial"/>
          <w:color w:val="000000" w:themeColor="text1"/>
          <w:lang w:bidi="hi-IN"/>
        </w:rPr>
        <w:t xml:space="preserve"> Energy Audit Report (EAR),</w:t>
      </w:r>
      <w:r w:rsidR="00D5123E">
        <w:rPr>
          <w:rFonts w:ascii="Arial" w:hAnsi="Arial" w:cs="Arial"/>
          <w:color w:val="000000" w:themeColor="text1"/>
          <w:lang w:bidi="hi-IN"/>
        </w:rPr>
        <w:t xml:space="preserve"> </w:t>
      </w:r>
      <w:r w:rsidRPr="002B6BA9">
        <w:rPr>
          <w:rFonts w:ascii="Arial" w:hAnsi="Arial" w:cs="Arial"/>
          <w:color w:val="000000" w:themeColor="text1"/>
          <w:lang w:bidi="hi-IN"/>
        </w:rPr>
        <w:t>Energy Audit Certificate (EAC) &amp; BEE Certificate)</w:t>
      </w:r>
      <w:r w:rsidR="00A64C66" w:rsidRPr="002B6BA9">
        <w:rPr>
          <w:rFonts w:ascii="Arial" w:hAnsi="Arial" w:cs="Arial"/>
          <w:color w:val="000000" w:themeColor="text1"/>
          <w:lang w:bidi="hi-IN"/>
        </w:rPr>
        <w:t xml:space="preserve"> through the nodal office of the Lending Bank</w:t>
      </w:r>
      <w:r w:rsidR="000745E2">
        <w:rPr>
          <w:rFonts w:ascii="Arial" w:hAnsi="Arial" w:cs="Arial"/>
          <w:color w:val="000000" w:themeColor="text1"/>
          <w:lang w:bidi="hi-IN"/>
        </w:rPr>
        <w:t xml:space="preserve"> </w:t>
      </w:r>
      <w:r w:rsidRPr="002B6BA9">
        <w:rPr>
          <w:rFonts w:ascii="Arial" w:hAnsi="Arial" w:cs="Arial"/>
          <w:color w:val="000000" w:themeColor="text1"/>
          <w:lang w:bidi="hi-IN"/>
        </w:rPr>
        <w:t xml:space="preserve">to SIDBI nodal cell i.e. Government </w:t>
      </w:r>
      <w:r w:rsidR="00A64C66" w:rsidRPr="002B6BA9">
        <w:rPr>
          <w:rFonts w:ascii="Arial" w:hAnsi="Arial" w:cs="Arial"/>
          <w:color w:val="000000" w:themeColor="text1"/>
          <w:lang w:bidi="hi-IN"/>
        </w:rPr>
        <w:t xml:space="preserve">Schemes Cell, HO, Lucknow (GSC). Nodal Office of the lending bank should make </w:t>
      </w:r>
      <w:r w:rsidRPr="002B6BA9">
        <w:rPr>
          <w:rFonts w:ascii="Arial" w:hAnsi="Arial" w:cs="Arial"/>
          <w:color w:val="000000" w:themeColor="text1"/>
          <w:lang w:bidi="hi-IN"/>
        </w:rPr>
        <w:t xml:space="preserve">due recommendation for eligible subsidy in stipulated </w:t>
      </w:r>
      <w:r w:rsidR="00FF7B37" w:rsidRPr="002B6BA9">
        <w:rPr>
          <w:rFonts w:ascii="Arial" w:hAnsi="Arial" w:cs="Arial"/>
          <w:color w:val="000000" w:themeColor="text1"/>
          <w:lang w:bidi="hi-IN"/>
        </w:rPr>
        <w:t>formats.</w:t>
      </w:r>
    </w:p>
    <w:p w14:paraId="04FEADBC" w14:textId="77777777" w:rsidR="00A748F1" w:rsidRPr="002B6BA9" w:rsidRDefault="00A748F1" w:rsidP="00A748F1">
      <w:pPr>
        <w:numPr>
          <w:ilvl w:val="0"/>
          <w:numId w:val="21"/>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 xml:space="preserve">GSC will compile all such </w:t>
      </w:r>
      <w:r w:rsidR="00A64C66" w:rsidRPr="002B6BA9">
        <w:rPr>
          <w:rFonts w:ascii="Arial" w:hAnsi="Arial" w:cs="Arial"/>
          <w:color w:val="000000" w:themeColor="text1"/>
          <w:lang w:bidi="hi-IN"/>
        </w:rPr>
        <w:t xml:space="preserve">applications (provided </w:t>
      </w:r>
      <w:r w:rsidR="00656383" w:rsidRPr="002B6BA9">
        <w:rPr>
          <w:rFonts w:ascii="Arial" w:hAnsi="Arial" w:cs="Arial"/>
          <w:color w:val="000000" w:themeColor="text1"/>
          <w:lang w:bidi="hi-IN"/>
        </w:rPr>
        <w:t>the Audit report confirms at least 15% energy saving</w:t>
      </w:r>
      <w:r w:rsidR="00106FF8" w:rsidRPr="002B6BA9">
        <w:rPr>
          <w:rFonts w:ascii="Arial" w:hAnsi="Arial" w:cs="Arial"/>
          <w:color w:val="000000" w:themeColor="text1"/>
          <w:lang w:bidi="hi-IN"/>
        </w:rPr>
        <w:t>)</w:t>
      </w:r>
      <w:r w:rsidRPr="002B6BA9">
        <w:rPr>
          <w:rFonts w:ascii="Arial" w:hAnsi="Arial" w:cs="Arial"/>
          <w:color w:val="000000" w:themeColor="text1"/>
          <w:lang w:bidi="hi-IN"/>
        </w:rPr>
        <w:t xml:space="preserve"> and forward the summary/ excel sheet</w:t>
      </w:r>
      <w:r w:rsidR="001458C6">
        <w:rPr>
          <w:rFonts w:ascii="Arial" w:hAnsi="Arial" w:cs="Arial"/>
          <w:color w:val="000000" w:themeColor="text1"/>
          <w:lang w:bidi="hi-IN"/>
        </w:rPr>
        <w:t xml:space="preserve"> </w:t>
      </w:r>
      <w:r w:rsidR="00A64C66" w:rsidRPr="002B6BA9">
        <w:rPr>
          <w:rFonts w:ascii="Arial" w:hAnsi="Arial" w:cs="Arial"/>
          <w:color w:val="000000" w:themeColor="text1"/>
          <w:lang w:bidi="hi-IN"/>
        </w:rPr>
        <w:t>with</w:t>
      </w:r>
      <w:r w:rsidR="001458C6">
        <w:rPr>
          <w:rFonts w:ascii="Arial" w:hAnsi="Arial" w:cs="Arial"/>
          <w:color w:val="000000" w:themeColor="text1"/>
          <w:lang w:bidi="hi-IN"/>
        </w:rPr>
        <w:t xml:space="preserve"> </w:t>
      </w:r>
      <w:r w:rsidR="00E87FF6" w:rsidRPr="002B6BA9">
        <w:rPr>
          <w:rFonts w:ascii="Arial" w:hAnsi="Arial" w:cs="Arial"/>
          <w:color w:val="000000" w:themeColor="text1"/>
          <w:lang w:bidi="hi-IN"/>
        </w:rPr>
        <w:t xml:space="preserve">other documents </w:t>
      </w:r>
      <w:r w:rsidRPr="002B6BA9">
        <w:rPr>
          <w:rFonts w:ascii="Arial" w:hAnsi="Arial" w:cs="Arial"/>
          <w:color w:val="000000" w:themeColor="text1"/>
          <w:lang w:bidi="hi-IN"/>
        </w:rPr>
        <w:t xml:space="preserve">  to the office of DC (MSME) for consideration at their end</w:t>
      </w:r>
      <w:r w:rsidR="0008605D" w:rsidRPr="002B6BA9">
        <w:rPr>
          <w:rFonts w:ascii="Arial" w:hAnsi="Arial" w:cs="Arial"/>
          <w:color w:val="000000" w:themeColor="text1"/>
          <w:lang w:bidi="hi-IN"/>
        </w:rPr>
        <w:t>.</w:t>
      </w:r>
    </w:p>
    <w:p w14:paraId="395BCB5B" w14:textId="77777777" w:rsidR="00A748F1" w:rsidRPr="002B6BA9" w:rsidRDefault="00A64C66" w:rsidP="00A748F1">
      <w:pPr>
        <w:numPr>
          <w:ilvl w:val="0"/>
          <w:numId w:val="21"/>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 xml:space="preserve">Once </w:t>
      </w:r>
      <w:r w:rsidR="00A11174">
        <w:rPr>
          <w:rFonts w:ascii="Arial" w:hAnsi="Arial" w:cs="Arial"/>
          <w:color w:val="000000" w:themeColor="text1"/>
          <w:lang w:bidi="hi-IN"/>
        </w:rPr>
        <w:t>Scheme Steering Committee (SSC)</w:t>
      </w:r>
      <w:r w:rsidR="00A748F1" w:rsidRPr="002B6BA9">
        <w:rPr>
          <w:rFonts w:ascii="Arial" w:hAnsi="Arial" w:cs="Arial"/>
          <w:color w:val="000000" w:themeColor="text1"/>
          <w:lang w:bidi="hi-IN"/>
        </w:rPr>
        <w:t xml:space="preserve"> </w:t>
      </w:r>
      <w:r w:rsidR="00FF7B37" w:rsidRPr="002B6BA9">
        <w:rPr>
          <w:rFonts w:ascii="Arial" w:hAnsi="Arial" w:cs="Arial"/>
          <w:color w:val="000000" w:themeColor="text1"/>
          <w:lang w:bidi="hi-IN"/>
        </w:rPr>
        <w:t>communicates approval</w:t>
      </w:r>
      <w:r w:rsidRPr="002B6BA9">
        <w:rPr>
          <w:rFonts w:ascii="Arial" w:hAnsi="Arial" w:cs="Arial"/>
          <w:color w:val="000000" w:themeColor="text1"/>
          <w:lang w:bidi="hi-IN"/>
        </w:rPr>
        <w:t xml:space="preserve"> of </w:t>
      </w:r>
      <w:r w:rsidR="00A748F1" w:rsidRPr="002B6BA9">
        <w:rPr>
          <w:rFonts w:ascii="Arial" w:hAnsi="Arial" w:cs="Arial"/>
          <w:color w:val="000000" w:themeColor="text1"/>
          <w:lang w:bidi="hi-IN"/>
        </w:rPr>
        <w:t xml:space="preserve">eligible subsidy claims </w:t>
      </w:r>
      <w:r w:rsidR="0008605D" w:rsidRPr="002B6BA9">
        <w:rPr>
          <w:rFonts w:ascii="Arial" w:hAnsi="Arial" w:cs="Arial"/>
          <w:color w:val="000000" w:themeColor="text1"/>
          <w:lang w:bidi="hi-IN"/>
        </w:rPr>
        <w:t>(after due verification of the documents submitted at their end)</w:t>
      </w:r>
      <w:r w:rsidRPr="002B6BA9">
        <w:rPr>
          <w:rFonts w:ascii="Arial" w:hAnsi="Arial" w:cs="Arial"/>
          <w:color w:val="000000" w:themeColor="text1"/>
          <w:lang w:bidi="hi-IN"/>
        </w:rPr>
        <w:t xml:space="preserve">, </w:t>
      </w:r>
      <w:r w:rsidR="00A748F1" w:rsidRPr="002B6BA9">
        <w:rPr>
          <w:rFonts w:ascii="Arial" w:hAnsi="Arial" w:cs="Arial"/>
          <w:color w:val="000000" w:themeColor="text1"/>
          <w:lang w:bidi="hi-IN"/>
        </w:rPr>
        <w:t>GSC will inform the respective SIDBI BO/</w:t>
      </w:r>
      <w:r w:rsidRPr="002B6BA9">
        <w:rPr>
          <w:rFonts w:ascii="Arial" w:hAnsi="Arial" w:cs="Arial"/>
          <w:color w:val="000000" w:themeColor="text1"/>
          <w:lang w:bidi="hi-IN"/>
        </w:rPr>
        <w:t>PLI</w:t>
      </w:r>
      <w:r w:rsidR="00A748F1" w:rsidRPr="002B6BA9">
        <w:rPr>
          <w:rFonts w:ascii="Arial" w:hAnsi="Arial" w:cs="Arial"/>
          <w:color w:val="000000" w:themeColor="text1"/>
          <w:lang w:bidi="hi-IN"/>
        </w:rPr>
        <w:t xml:space="preserve"> about the approval</w:t>
      </w:r>
      <w:r w:rsidR="00F55463" w:rsidRPr="002B6BA9">
        <w:rPr>
          <w:rFonts w:ascii="Arial" w:hAnsi="Arial" w:cs="Arial"/>
          <w:color w:val="000000" w:themeColor="text1"/>
          <w:lang w:bidi="hi-IN"/>
        </w:rPr>
        <w:t xml:space="preserve"> and to initiate disbursement process with necessary documents</w:t>
      </w:r>
      <w:r w:rsidRPr="002B6BA9">
        <w:rPr>
          <w:rFonts w:ascii="Arial" w:hAnsi="Arial" w:cs="Arial"/>
          <w:color w:val="000000" w:themeColor="text1"/>
          <w:lang w:bidi="hi-IN"/>
        </w:rPr>
        <w:t xml:space="preserve"> (to be routed through Nodal Office of the Lending Bank to GSC in case of PLIs)</w:t>
      </w:r>
      <w:r w:rsidR="00F55463" w:rsidRPr="002B6BA9">
        <w:rPr>
          <w:rFonts w:ascii="Arial" w:hAnsi="Arial" w:cs="Arial"/>
          <w:color w:val="000000" w:themeColor="text1"/>
          <w:lang w:bidi="hi-IN"/>
        </w:rPr>
        <w:t>.</w:t>
      </w:r>
    </w:p>
    <w:p w14:paraId="11953588" w14:textId="77777777" w:rsidR="00A748F1" w:rsidRPr="002B6BA9" w:rsidRDefault="00A748F1" w:rsidP="00A748F1">
      <w:pPr>
        <w:numPr>
          <w:ilvl w:val="0"/>
          <w:numId w:val="21"/>
        </w:numPr>
        <w:autoSpaceDE w:val="0"/>
        <w:autoSpaceDN w:val="0"/>
        <w:adjustRightInd w:val="0"/>
        <w:spacing w:line="360" w:lineRule="auto"/>
        <w:jc w:val="both"/>
        <w:rPr>
          <w:rFonts w:ascii="Arial" w:hAnsi="Arial" w:cs="Arial"/>
          <w:color w:val="000000" w:themeColor="text1"/>
        </w:rPr>
      </w:pPr>
      <w:r w:rsidRPr="002B6BA9">
        <w:rPr>
          <w:rFonts w:ascii="Arial" w:hAnsi="Arial" w:cs="Arial"/>
          <w:color w:val="000000" w:themeColor="text1"/>
          <w:lang w:bidi="hi-IN"/>
        </w:rPr>
        <w:t xml:space="preserve">An agreement will be executed between SIDBI BO/ </w:t>
      </w:r>
      <w:r w:rsidR="00690EA9" w:rsidRPr="002B6BA9">
        <w:rPr>
          <w:rFonts w:ascii="Arial" w:hAnsi="Arial" w:cs="Arial"/>
          <w:color w:val="000000" w:themeColor="text1"/>
          <w:lang w:bidi="hi-IN"/>
        </w:rPr>
        <w:t xml:space="preserve">PLI </w:t>
      </w:r>
      <w:r w:rsidRPr="002B6BA9">
        <w:rPr>
          <w:rFonts w:ascii="Arial" w:hAnsi="Arial" w:cs="Arial"/>
          <w:color w:val="000000" w:themeColor="text1"/>
          <w:lang w:bidi="hi-IN"/>
        </w:rPr>
        <w:t>and the borrower unit in prescribed format.</w:t>
      </w:r>
    </w:p>
    <w:p w14:paraId="24336339" w14:textId="77777777" w:rsidR="00A748F1" w:rsidRPr="002B6BA9" w:rsidRDefault="00A748F1" w:rsidP="00A748F1">
      <w:pPr>
        <w:numPr>
          <w:ilvl w:val="0"/>
          <w:numId w:val="21"/>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rPr>
        <w:lastRenderedPageBreak/>
        <w:t xml:space="preserve">Thereafter, on release of the requisite subsidy by O/o DC(MSME) to SIDBI, </w:t>
      </w:r>
      <w:r w:rsidRPr="002B6BA9">
        <w:rPr>
          <w:rFonts w:ascii="Arial" w:hAnsi="Arial" w:cs="Arial"/>
          <w:color w:val="000000" w:themeColor="text1"/>
          <w:lang w:bidi="hi-IN"/>
        </w:rPr>
        <w:t>subsidy will be released by GSC subject to (</w:t>
      </w:r>
      <w:proofErr w:type="spellStart"/>
      <w:r w:rsidRPr="002B6BA9">
        <w:rPr>
          <w:rFonts w:ascii="Arial" w:hAnsi="Arial" w:cs="Arial"/>
          <w:color w:val="000000" w:themeColor="text1"/>
          <w:lang w:bidi="hi-IN"/>
        </w:rPr>
        <w:t>i</w:t>
      </w:r>
      <w:proofErr w:type="spellEnd"/>
      <w:r w:rsidRPr="002B6BA9">
        <w:rPr>
          <w:rFonts w:ascii="Arial" w:hAnsi="Arial" w:cs="Arial"/>
          <w:color w:val="000000" w:themeColor="text1"/>
          <w:lang w:bidi="hi-IN"/>
        </w:rPr>
        <w:t xml:space="preserve">) installation of new machinery and equipment at site based on </w:t>
      </w:r>
      <w:r w:rsidRPr="002B6BA9">
        <w:rPr>
          <w:rFonts w:ascii="Arial" w:hAnsi="Arial" w:cs="Arial"/>
          <w:color w:val="000000" w:themeColor="text1"/>
        </w:rPr>
        <w:t xml:space="preserve">physical inspection of machines by SIDBI BO/FI/Bank; </w:t>
      </w:r>
      <w:r w:rsidRPr="002B6BA9">
        <w:rPr>
          <w:rFonts w:ascii="Arial" w:hAnsi="Arial" w:cs="Arial"/>
          <w:color w:val="000000" w:themeColor="text1"/>
          <w:lang w:bidi="hi-IN"/>
        </w:rPr>
        <w:t>(ii) Execution of the agreement by SIDBI BO/</w:t>
      </w:r>
      <w:r w:rsidR="00690EA9" w:rsidRPr="002B6BA9">
        <w:rPr>
          <w:rFonts w:ascii="Arial" w:hAnsi="Arial" w:cs="Arial"/>
          <w:color w:val="000000" w:themeColor="text1"/>
          <w:lang w:bidi="hi-IN"/>
        </w:rPr>
        <w:t xml:space="preserve"> </w:t>
      </w:r>
      <w:r w:rsidR="0053261B" w:rsidRPr="002B6BA9">
        <w:rPr>
          <w:rFonts w:ascii="Arial" w:hAnsi="Arial" w:cs="Arial"/>
          <w:color w:val="000000" w:themeColor="text1"/>
          <w:lang w:bidi="hi-IN"/>
        </w:rPr>
        <w:t>PLI on</w:t>
      </w:r>
      <w:r w:rsidRPr="002B6BA9">
        <w:rPr>
          <w:rFonts w:ascii="Arial" w:hAnsi="Arial" w:cs="Arial"/>
          <w:color w:val="000000" w:themeColor="text1"/>
          <w:lang w:bidi="hi-IN"/>
        </w:rPr>
        <w:t xml:space="preserve"> behalf </w:t>
      </w:r>
      <w:r w:rsidR="00AD3B44" w:rsidRPr="002B6BA9">
        <w:rPr>
          <w:rFonts w:ascii="Arial" w:hAnsi="Arial" w:cs="Arial"/>
          <w:color w:val="000000" w:themeColor="text1"/>
          <w:lang w:bidi="hi-IN"/>
        </w:rPr>
        <w:t>of the Government of India .</w:t>
      </w:r>
    </w:p>
    <w:p w14:paraId="627239C0" w14:textId="77777777" w:rsidR="00A748F1" w:rsidRPr="002B6BA9" w:rsidRDefault="00A748F1" w:rsidP="00F00ECE">
      <w:pPr>
        <w:numPr>
          <w:ilvl w:val="0"/>
          <w:numId w:val="21"/>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rPr>
        <w:t xml:space="preserve">After </w:t>
      </w:r>
      <w:r w:rsidR="00F55463" w:rsidRPr="002B6BA9">
        <w:rPr>
          <w:rFonts w:ascii="Arial" w:hAnsi="Arial" w:cs="Arial"/>
          <w:color w:val="000000" w:themeColor="text1"/>
        </w:rPr>
        <w:t xml:space="preserve">confirmation of availability of funds to SIDBI BOs/ PLIs by </w:t>
      </w:r>
      <w:r w:rsidRPr="002B6BA9">
        <w:rPr>
          <w:rFonts w:ascii="Arial" w:hAnsi="Arial" w:cs="Arial"/>
          <w:color w:val="000000" w:themeColor="text1"/>
        </w:rPr>
        <w:t xml:space="preserve">GSC, disbursement </w:t>
      </w:r>
      <w:r w:rsidR="00F55463" w:rsidRPr="002B6BA9">
        <w:rPr>
          <w:rFonts w:ascii="Arial" w:hAnsi="Arial" w:cs="Arial"/>
          <w:color w:val="000000" w:themeColor="text1"/>
        </w:rPr>
        <w:t xml:space="preserve">shall be </w:t>
      </w:r>
      <w:r w:rsidRPr="002B6BA9">
        <w:rPr>
          <w:rFonts w:ascii="Arial" w:hAnsi="Arial" w:cs="Arial"/>
          <w:color w:val="000000" w:themeColor="text1"/>
        </w:rPr>
        <w:t>effected by SIDBI BOs</w:t>
      </w:r>
      <w:r w:rsidR="00F55463" w:rsidRPr="002B6BA9">
        <w:rPr>
          <w:rFonts w:ascii="Arial" w:hAnsi="Arial" w:cs="Arial"/>
          <w:color w:val="000000" w:themeColor="text1"/>
        </w:rPr>
        <w:t>/ PLI</w:t>
      </w:r>
      <w:r w:rsidR="009E00C9">
        <w:rPr>
          <w:rFonts w:ascii="Arial" w:hAnsi="Arial" w:cstheme="minorBidi" w:hint="cs"/>
          <w:color w:val="000000" w:themeColor="text1"/>
          <w:szCs w:val="21"/>
          <w:cs/>
          <w:lang w:bidi="hi-IN"/>
        </w:rPr>
        <w:t xml:space="preserve"> </w:t>
      </w:r>
      <w:r w:rsidR="00AD3B44" w:rsidRPr="002B6BA9">
        <w:rPr>
          <w:rFonts w:ascii="Arial" w:hAnsi="Arial" w:cs="Arial"/>
          <w:color w:val="000000" w:themeColor="text1"/>
        </w:rPr>
        <w:t xml:space="preserve">to the borrower’s </w:t>
      </w:r>
      <w:r w:rsidR="00F5769E" w:rsidRPr="002B6BA9">
        <w:rPr>
          <w:rFonts w:ascii="Arial" w:hAnsi="Arial" w:cs="Arial"/>
          <w:color w:val="000000" w:themeColor="text1"/>
        </w:rPr>
        <w:t>Aadhaar</w:t>
      </w:r>
      <w:r w:rsidR="00AD3B44" w:rsidRPr="002B6BA9">
        <w:rPr>
          <w:rFonts w:ascii="Arial" w:hAnsi="Arial" w:cs="Arial"/>
          <w:color w:val="000000" w:themeColor="text1"/>
        </w:rPr>
        <w:t xml:space="preserve"> seeded account</w:t>
      </w:r>
      <w:r w:rsidR="00F55463" w:rsidRPr="002B6BA9">
        <w:rPr>
          <w:rFonts w:ascii="Arial" w:hAnsi="Arial" w:cs="Arial"/>
          <w:color w:val="000000" w:themeColor="text1"/>
        </w:rPr>
        <w:t xml:space="preserve"> within the stipulated timeline.</w:t>
      </w:r>
    </w:p>
    <w:p w14:paraId="531E75DB" w14:textId="77777777" w:rsidR="00A748F1" w:rsidRPr="002B6BA9" w:rsidRDefault="00A748F1" w:rsidP="00F00ECE">
      <w:pPr>
        <w:numPr>
          <w:ilvl w:val="0"/>
          <w:numId w:val="21"/>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SIDBI BO/</w:t>
      </w:r>
      <w:r w:rsidR="00AD3B44" w:rsidRPr="002B6BA9">
        <w:rPr>
          <w:rFonts w:ascii="Arial" w:hAnsi="Arial" w:cs="Arial"/>
          <w:color w:val="000000" w:themeColor="text1"/>
          <w:lang w:bidi="hi-IN"/>
        </w:rPr>
        <w:t xml:space="preserve"> Nodal offices of other </w:t>
      </w:r>
      <w:r w:rsidRPr="002B6BA9">
        <w:rPr>
          <w:rFonts w:ascii="Arial" w:hAnsi="Arial" w:cs="Arial"/>
          <w:color w:val="000000" w:themeColor="text1"/>
          <w:lang w:bidi="hi-IN"/>
        </w:rPr>
        <w:t xml:space="preserve">Banks to submit utilization certificate to GSC, </w:t>
      </w:r>
    </w:p>
    <w:p w14:paraId="529C3D1B" w14:textId="77777777" w:rsidR="00A748F1" w:rsidRPr="002B6BA9" w:rsidRDefault="00A748F1" w:rsidP="00A748F1">
      <w:pPr>
        <w:numPr>
          <w:ilvl w:val="0"/>
          <w:numId w:val="21"/>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 xml:space="preserve">In case the industrial unit becomes non-operational within two years of the receipt of subsidy, it will have to refund the subsidy availed, along with the interest to be charged from the date of closure till the date of refund at the prime lending rate of SIDBI BO/ </w:t>
      </w:r>
      <w:r w:rsidR="00690EA9" w:rsidRPr="002B6BA9">
        <w:rPr>
          <w:rFonts w:ascii="Arial" w:hAnsi="Arial" w:cs="Arial"/>
          <w:color w:val="000000" w:themeColor="text1"/>
          <w:lang w:bidi="hi-IN"/>
        </w:rPr>
        <w:t>PLI</w:t>
      </w:r>
      <w:r w:rsidRPr="002B6BA9">
        <w:rPr>
          <w:rFonts w:ascii="Arial" w:hAnsi="Arial" w:cs="Arial"/>
          <w:color w:val="000000" w:themeColor="text1"/>
          <w:lang w:bidi="hi-IN"/>
        </w:rPr>
        <w:t xml:space="preserve">. In case of non-compliance, SIDBI BO/ </w:t>
      </w:r>
      <w:r w:rsidR="00690EA9" w:rsidRPr="002B6BA9">
        <w:rPr>
          <w:rFonts w:ascii="Arial" w:hAnsi="Arial" w:cs="Arial"/>
          <w:color w:val="000000" w:themeColor="text1"/>
          <w:lang w:bidi="hi-IN"/>
        </w:rPr>
        <w:t>PLI</w:t>
      </w:r>
      <w:r w:rsidRPr="002B6BA9">
        <w:rPr>
          <w:rFonts w:ascii="Arial" w:hAnsi="Arial" w:cs="Arial"/>
          <w:color w:val="000000" w:themeColor="text1"/>
          <w:lang w:bidi="hi-IN"/>
        </w:rPr>
        <w:t xml:space="preserve"> are delegated to take necessary legal action.</w:t>
      </w:r>
    </w:p>
    <w:p w14:paraId="4EE119E3" w14:textId="77777777" w:rsidR="00B13032" w:rsidRPr="002B6BA9" w:rsidRDefault="00B13032" w:rsidP="008F7A35">
      <w:pPr>
        <w:pStyle w:val="Heading1"/>
        <w:rPr>
          <w:rFonts w:ascii="Arial" w:hAnsi="Arial" w:cs="Arial"/>
          <w:b/>
          <w:bCs/>
          <w:color w:val="000000" w:themeColor="text1"/>
          <w:sz w:val="28"/>
          <w:szCs w:val="28"/>
        </w:rPr>
      </w:pPr>
    </w:p>
    <w:p w14:paraId="2CAAF494" w14:textId="77777777" w:rsidR="008F7A35" w:rsidRPr="002B6BA9" w:rsidRDefault="00596625" w:rsidP="008F7A35">
      <w:pPr>
        <w:pStyle w:val="Heading1"/>
        <w:rPr>
          <w:rFonts w:ascii="Arial" w:hAnsi="Arial" w:cs="Arial"/>
          <w:b/>
          <w:bCs/>
          <w:color w:val="000000" w:themeColor="text1"/>
          <w:sz w:val="28"/>
          <w:szCs w:val="28"/>
        </w:rPr>
      </w:pPr>
      <w:r w:rsidRPr="002B6BA9">
        <w:rPr>
          <w:rFonts w:ascii="Arial" w:hAnsi="Arial" w:cs="Arial"/>
          <w:b/>
          <w:bCs/>
          <w:color w:val="000000" w:themeColor="text1"/>
          <w:sz w:val="28"/>
          <w:szCs w:val="28"/>
        </w:rPr>
        <w:t xml:space="preserve">Maximum Ceiling of loan eligible for support </w:t>
      </w:r>
    </w:p>
    <w:p w14:paraId="3575A6CF" w14:textId="77777777" w:rsidR="008F7A35" w:rsidRPr="002B6BA9" w:rsidRDefault="008F7A35" w:rsidP="008F7A35">
      <w:pPr>
        <w:pStyle w:val="Heading1"/>
        <w:jc w:val="left"/>
        <w:rPr>
          <w:rFonts w:ascii="Arial" w:hAnsi="Arial" w:cs="Arial"/>
          <w:b/>
          <w:bCs/>
          <w:color w:val="000000" w:themeColor="text1"/>
          <w:sz w:val="28"/>
          <w:szCs w:val="28"/>
          <w:u w:val="single"/>
        </w:rPr>
      </w:pPr>
    </w:p>
    <w:p w14:paraId="7D8D3341" w14:textId="77777777" w:rsidR="00F00ECE" w:rsidRPr="002B6BA9" w:rsidRDefault="00F00ECE" w:rsidP="00643342">
      <w:pPr>
        <w:pStyle w:val="Heading1"/>
        <w:spacing w:line="360" w:lineRule="auto"/>
        <w:ind w:left="720"/>
        <w:jc w:val="both"/>
        <w:rPr>
          <w:rFonts w:ascii="Arial" w:hAnsi="Arial" w:cs="Arial"/>
          <w:color w:val="000000" w:themeColor="text1"/>
          <w:sz w:val="24"/>
          <w:szCs w:val="24"/>
        </w:rPr>
      </w:pPr>
      <w:r w:rsidRPr="002B6BA9">
        <w:rPr>
          <w:rFonts w:ascii="Arial" w:hAnsi="Arial" w:cs="Arial"/>
          <w:color w:val="000000" w:themeColor="text1"/>
          <w:sz w:val="24"/>
          <w:szCs w:val="24"/>
        </w:rPr>
        <w:t>Under the scheme, Grant to the extent of 25% of the</w:t>
      </w:r>
      <w:r w:rsidR="00AC302E">
        <w:rPr>
          <w:rFonts w:ascii="Arial" w:hAnsi="Arial" w:cs="Arial"/>
          <w:color w:val="000000" w:themeColor="text1"/>
          <w:sz w:val="24"/>
          <w:szCs w:val="24"/>
        </w:rPr>
        <w:t xml:space="preserve"> cost </w:t>
      </w:r>
      <w:r w:rsidR="004B7CEF">
        <w:rPr>
          <w:rFonts w:ascii="Arial" w:hAnsi="Arial" w:cs="Arial"/>
          <w:color w:val="000000" w:themeColor="text1"/>
          <w:sz w:val="24"/>
          <w:szCs w:val="24"/>
        </w:rPr>
        <w:t>of Plant</w:t>
      </w:r>
      <w:r w:rsidR="00AD2FDC" w:rsidRPr="003E3215">
        <w:rPr>
          <w:rFonts w:ascii="Arial" w:hAnsi="Arial" w:cs="Arial"/>
          <w:sz w:val="24"/>
          <w:szCs w:val="24"/>
        </w:rPr>
        <w:t xml:space="preserve"> &amp; machinery</w:t>
      </w:r>
      <w:r w:rsidRPr="003E3215">
        <w:rPr>
          <w:rFonts w:ascii="Arial" w:hAnsi="Arial" w:cs="Arial"/>
          <w:sz w:val="24"/>
          <w:szCs w:val="24"/>
        </w:rPr>
        <w:t xml:space="preserve"> </w:t>
      </w:r>
      <w:r w:rsidRPr="002B6BA9">
        <w:rPr>
          <w:rFonts w:ascii="Arial" w:hAnsi="Arial" w:cs="Arial"/>
          <w:color w:val="000000" w:themeColor="text1"/>
          <w:sz w:val="24"/>
          <w:szCs w:val="24"/>
        </w:rPr>
        <w:t>for implementation of Energy Efficient Technologies (EET) subject to maximum of</w:t>
      </w:r>
      <w:r w:rsidR="00852959">
        <w:rPr>
          <w:rFonts w:ascii="Arial" w:hAnsi="Arial" w:cs="Arial"/>
          <w:color w:val="000000" w:themeColor="text1"/>
          <w:sz w:val="24"/>
          <w:szCs w:val="24"/>
        </w:rPr>
        <w:t xml:space="preserve"> </w:t>
      </w:r>
      <w:r w:rsidRPr="002B6BA9">
        <w:rPr>
          <w:rFonts w:ascii="Rupee Foradian" w:hAnsi="Rupee Foradian" w:cs="Arial"/>
          <w:color w:val="000000" w:themeColor="text1"/>
          <w:sz w:val="22"/>
          <w:szCs w:val="22"/>
        </w:rPr>
        <w:t>`</w:t>
      </w:r>
      <w:r w:rsidRPr="002B6BA9">
        <w:rPr>
          <w:rFonts w:ascii="Arial" w:hAnsi="Arial" w:cs="Arial"/>
          <w:color w:val="000000" w:themeColor="text1"/>
          <w:sz w:val="24"/>
          <w:szCs w:val="24"/>
        </w:rPr>
        <w:t xml:space="preserve">10 lakh is provided. </w:t>
      </w:r>
    </w:p>
    <w:p w14:paraId="2CF43F92" w14:textId="529F6571" w:rsidR="004B7CEF" w:rsidRDefault="00C83523" w:rsidP="004B7CEF">
      <w:pPr>
        <w:pStyle w:val="Heading1"/>
        <w:rPr>
          <w:rFonts w:ascii="Arial" w:hAnsi="Arial" w:cs="Arial"/>
          <w:b/>
          <w:bCs/>
          <w:color w:val="000000" w:themeColor="text1"/>
          <w:sz w:val="28"/>
          <w:szCs w:val="28"/>
        </w:rPr>
      </w:pPr>
      <w:r w:rsidRPr="002B6BA9">
        <w:rPr>
          <w:rFonts w:ascii="Arial" w:hAnsi="Arial" w:cs="Arial"/>
          <w:b/>
          <w:bCs/>
          <w:color w:val="000000" w:themeColor="text1"/>
          <w:sz w:val="28"/>
          <w:szCs w:val="28"/>
        </w:rPr>
        <w:t>Progress Review as on March 31, 20</w:t>
      </w:r>
      <w:r w:rsidR="001F2C1F">
        <w:rPr>
          <w:rFonts w:ascii="Arial" w:hAnsi="Arial" w:cs="Arial"/>
          <w:b/>
          <w:bCs/>
          <w:color w:val="000000" w:themeColor="text1"/>
          <w:sz w:val="28"/>
          <w:szCs w:val="28"/>
        </w:rPr>
        <w:t>2</w:t>
      </w:r>
      <w:r w:rsidR="007147DF">
        <w:rPr>
          <w:rFonts w:ascii="Arial" w:hAnsi="Arial" w:cs="Arial"/>
          <w:b/>
          <w:bCs/>
          <w:color w:val="000000" w:themeColor="text1"/>
          <w:sz w:val="28"/>
          <w:szCs w:val="28"/>
        </w:rPr>
        <w:t>1</w:t>
      </w:r>
    </w:p>
    <w:p w14:paraId="3137A0BA" w14:textId="77777777" w:rsidR="004B7CEF" w:rsidRPr="004B7CEF" w:rsidRDefault="004B7CEF" w:rsidP="004B7CEF">
      <w:pPr>
        <w:rPr>
          <w:lang w:bidi="hi-IN"/>
        </w:rPr>
      </w:pPr>
    </w:p>
    <w:p w14:paraId="3E1DCD7F" w14:textId="4C643A3C" w:rsidR="008B284F" w:rsidRPr="00AD2FDC" w:rsidRDefault="004B7CEF" w:rsidP="004B7CEF">
      <w:pPr>
        <w:pStyle w:val="ListParagraph"/>
        <w:spacing w:line="360" w:lineRule="auto"/>
        <w:jc w:val="both"/>
        <w:rPr>
          <w:rFonts w:ascii="Arial" w:hAnsi="Arial" w:cs="Arial"/>
          <w:lang w:bidi="hi-IN"/>
        </w:rPr>
      </w:pPr>
      <w:r>
        <w:rPr>
          <w:rFonts w:ascii="Arial" w:hAnsi="Arial" w:cs="Arial"/>
          <w:color w:val="000000" w:themeColor="text1"/>
          <w:lang w:bidi="hi-IN"/>
        </w:rPr>
        <w:t>P</w:t>
      </w:r>
      <w:r w:rsidR="008B284F" w:rsidRPr="00C1682E">
        <w:rPr>
          <w:rFonts w:ascii="Arial" w:hAnsi="Arial" w:cs="Arial"/>
          <w:color w:val="000000" w:themeColor="text1"/>
          <w:lang w:bidi="hi-IN"/>
        </w:rPr>
        <w:t xml:space="preserve">roposals for aggregate subsidy </w:t>
      </w:r>
      <w:r w:rsidR="00B910AE" w:rsidRPr="00F35A34">
        <w:rPr>
          <w:rFonts w:ascii="Rupee Foradian" w:hAnsi="Rupee Foradian" w:cs="Arial"/>
          <w:color w:val="000000" w:themeColor="text1"/>
          <w:sz w:val="22"/>
          <w:szCs w:val="22"/>
        </w:rPr>
        <w:t>claims involving `81.35 crore, to 1044 units were released till March 31, 2021</w:t>
      </w:r>
      <w:r>
        <w:rPr>
          <w:rFonts w:ascii="Arial" w:hAnsi="Arial" w:cs="Arial"/>
          <w:color w:val="000000" w:themeColor="text1"/>
          <w:lang w:bidi="hi-IN"/>
        </w:rPr>
        <w:t>.</w:t>
      </w:r>
    </w:p>
    <w:p w14:paraId="18615762" w14:textId="77777777" w:rsidR="00E15D60" w:rsidRPr="002B6BA9" w:rsidRDefault="00E15D60" w:rsidP="00011555">
      <w:pPr>
        <w:autoSpaceDE w:val="0"/>
        <w:autoSpaceDN w:val="0"/>
        <w:adjustRightInd w:val="0"/>
        <w:spacing w:line="360" w:lineRule="auto"/>
        <w:jc w:val="both"/>
        <w:rPr>
          <w:rFonts w:ascii="Arial" w:hAnsi="Arial" w:cs="Arial"/>
          <w:b/>
          <w:bCs/>
          <w:color w:val="000000" w:themeColor="text1"/>
          <w:u w:val="single"/>
        </w:rPr>
      </w:pPr>
    </w:p>
    <w:p w14:paraId="696200B3" w14:textId="77777777" w:rsidR="00E15D60" w:rsidRPr="002B6BA9" w:rsidRDefault="00E15D60" w:rsidP="00E15D60">
      <w:pPr>
        <w:pStyle w:val="ListParagraph"/>
        <w:autoSpaceDE w:val="0"/>
        <w:autoSpaceDN w:val="0"/>
        <w:adjustRightInd w:val="0"/>
        <w:spacing w:line="360" w:lineRule="auto"/>
        <w:ind w:left="1440"/>
        <w:jc w:val="both"/>
        <w:rPr>
          <w:rFonts w:ascii="Arial" w:hAnsi="Arial" w:cs="Arial"/>
          <w:b/>
          <w:bCs/>
          <w:color w:val="000000" w:themeColor="text1"/>
          <w:u w:val="single"/>
        </w:rPr>
      </w:pPr>
      <w:r w:rsidRPr="002B6BA9">
        <w:rPr>
          <w:rFonts w:ascii="Arial" w:hAnsi="Arial" w:cs="Arial"/>
          <w:b/>
          <w:bCs/>
          <w:color w:val="000000" w:themeColor="text1"/>
          <w:u w:val="single"/>
        </w:rPr>
        <w:t>IMPORANT</w:t>
      </w:r>
    </w:p>
    <w:p w14:paraId="6FC1B269" w14:textId="77777777" w:rsidR="00E15D60" w:rsidRPr="002B6BA9" w:rsidRDefault="00E15D60" w:rsidP="00E15D60">
      <w:pPr>
        <w:pStyle w:val="ListParagraph"/>
        <w:numPr>
          <w:ilvl w:val="0"/>
          <w:numId w:val="23"/>
        </w:numPr>
        <w:autoSpaceDE w:val="0"/>
        <w:autoSpaceDN w:val="0"/>
        <w:adjustRightInd w:val="0"/>
        <w:spacing w:line="360" w:lineRule="auto"/>
        <w:contextualSpacing/>
        <w:jc w:val="both"/>
        <w:rPr>
          <w:rFonts w:ascii="Arial" w:hAnsi="Arial" w:cs="Arial"/>
          <w:color w:val="000000" w:themeColor="text1"/>
        </w:rPr>
      </w:pPr>
      <w:r w:rsidRPr="002B6BA9">
        <w:rPr>
          <w:rFonts w:ascii="Arial" w:hAnsi="Arial" w:cs="Arial"/>
          <w:color w:val="000000" w:themeColor="text1"/>
        </w:rPr>
        <w:t xml:space="preserve">The above process flow may be seen in conjunction with the instructions/guidelines issued by </w:t>
      </w:r>
      <w:proofErr w:type="spellStart"/>
      <w:r w:rsidRPr="002B6BA9">
        <w:rPr>
          <w:rFonts w:ascii="Arial" w:hAnsi="Arial" w:cs="Arial"/>
          <w:color w:val="000000" w:themeColor="text1"/>
        </w:rPr>
        <w:t>GoI</w:t>
      </w:r>
      <w:proofErr w:type="spellEnd"/>
      <w:r w:rsidRPr="002B6BA9">
        <w:rPr>
          <w:rFonts w:ascii="Arial" w:hAnsi="Arial" w:cs="Arial"/>
          <w:color w:val="000000" w:themeColor="text1"/>
        </w:rPr>
        <w:t xml:space="preserve"> from time to time</w:t>
      </w:r>
      <w:r w:rsidR="00B550CB">
        <w:rPr>
          <w:rFonts w:ascii="Arial" w:hAnsi="Arial" w:cs="Arial"/>
          <w:color w:val="000000" w:themeColor="text1"/>
        </w:rPr>
        <w:t xml:space="preserve"> </w:t>
      </w:r>
      <w:r w:rsidRPr="002B6BA9">
        <w:rPr>
          <w:rFonts w:ascii="Arial" w:hAnsi="Arial" w:cs="Arial"/>
          <w:color w:val="000000" w:themeColor="text1"/>
        </w:rPr>
        <w:t>(website.www.dcmsme.gov.in)</w:t>
      </w:r>
    </w:p>
    <w:p w14:paraId="74E648BF" w14:textId="77777777" w:rsidR="00E15D60" w:rsidRPr="002B6BA9" w:rsidRDefault="00E15D60" w:rsidP="00E15D60">
      <w:pPr>
        <w:autoSpaceDE w:val="0"/>
        <w:autoSpaceDN w:val="0"/>
        <w:adjustRightInd w:val="0"/>
        <w:spacing w:line="360" w:lineRule="auto"/>
        <w:jc w:val="both"/>
        <w:rPr>
          <w:rFonts w:ascii="Arial" w:hAnsi="Arial" w:cs="Arial"/>
          <w:color w:val="000000" w:themeColor="text1"/>
        </w:rPr>
      </w:pPr>
    </w:p>
    <w:p w14:paraId="4181C916" w14:textId="77777777" w:rsidR="00795121" w:rsidRPr="002B6BA9" w:rsidRDefault="00795121" w:rsidP="00795121">
      <w:pPr>
        <w:pStyle w:val="ListParagraph"/>
        <w:numPr>
          <w:ilvl w:val="0"/>
          <w:numId w:val="23"/>
        </w:numPr>
        <w:autoSpaceDE w:val="0"/>
        <w:autoSpaceDN w:val="0"/>
        <w:adjustRightInd w:val="0"/>
        <w:spacing w:line="360" w:lineRule="auto"/>
        <w:contextualSpacing/>
        <w:jc w:val="both"/>
        <w:rPr>
          <w:rFonts w:ascii="Arial" w:hAnsi="Arial" w:cs="Arial"/>
          <w:color w:val="000000" w:themeColor="text1"/>
        </w:rPr>
      </w:pPr>
      <w:proofErr w:type="spellStart"/>
      <w:r w:rsidRPr="002B6BA9">
        <w:rPr>
          <w:rFonts w:ascii="Arial" w:hAnsi="Arial" w:cs="Arial"/>
          <w:color w:val="000000" w:themeColor="text1"/>
        </w:rPr>
        <w:t>GoI</w:t>
      </w:r>
      <w:proofErr w:type="spellEnd"/>
      <w:r w:rsidRPr="002B6BA9">
        <w:rPr>
          <w:rFonts w:ascii="Arial" w:hAnsi="Arial" w:cs="Arial"/>
          <w:color w:val="000000" w:themeColor="text1"/>
        </w:rPr>
        <w:t xml:space="preserve"> is the final authority for all the subsidy related matters including sanction/rejection of subsidy scheme to any unit for all the schemes including TEQUP and GSC, SIDBI is only the nodal agency.</w:t>
      </w:r>
    </w:p>
    <w:p w14:paraId="2B0C3B04" w14:textId="77777777" w:rsidR="00E15D60" w:rsidRPr="002B6BA9" w:rsidRDefault="00E15D60" w:rsidP="00E15D60">
      <w:pPr>
        <w:pStyle w:val="Heading2"/>
        <w:shd w:val="clear" w:color="auto" w:fill="FFFFFF"/>
        <w:spacing w:line="360" w:lineRule="auto"/>
        <w:jc w:val="both"/>
        <w:rPr>
          <w:rFonts w:ascii="Arial" w:hAnsi="Arial" w:cs="Arial"/>
          <w:b/>
          <w:bCs/>
          <w:color w:val="000000" w:themeColor="text1"/>
          <w:sz w:val="22"/>
          <w:szCs w:val="22"/>
        </w:rPr>
      </w:pPr>
    </w:p>
    <w:p w14:paraId="0F40E31F" w14:textId="77777777" w:rsidR="00596625" w:rsidRPr="00852959" w:rsidRDefault="00E15D60" w:rsidP="00852959">
      <w:pPr>
        <w:pStyle w:val="ListParagraph"/>
        <w:spacing w:line="360" w:lineRule="auto"/>
        <w:ind w:left="1440" w:firstLine="720"/>
        <w:jc w:val="both"/>
        <w:rPr>
          <w:rFonts w:ascii="Arial" w:hAnsi="Arial" w:cs="Arial"/>
          <w:color w:val="000000" w:themeColor="text1"/>
          <w:szCs w:val="22"/>
        </w:rPr>
      </w:pPr>
      <w:r w:rsidRPr="002B6BA9">
        <w:rPr>
          <w:rFonts w:ascii="Arial" w:hAnsi="Arial" w:cs="Arial"/>
          <w:color w:val="000000" w:themeColor="text1"/>
          <w:szCs w:val="22"/>
        </w:rPr>
        <w:t>..............................X.....................</w:t>
      </w:r>
    </w:p>
    <w:sectPr w:rsidR="00596625" w:rsidRPr="00852959" w:rsidSect="00882A83">
      <w:footerReference w:type="default" r:id="rId8"/>
      <w:pgSz w:w="11906" w:h="16838" w:code="9"/>
      <w:pgMar w:top="1135" w:right="1440" w:bottom="81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861B9" w14:textId="77777777" w:rsidR="00B82436" w:rsidRDefault="00B82436" w:rsidP="002427D6">
      <w:r>
        <w:separator/>
      </w:r>
    </w:p>
  </w:endnote>
  <w:endnote w:type="continuationSeparator" w:id="0">
    <w:p w14:paraId="32AD321D" w14:textId="77777777" w:rsidR="00B82436" w:rsidRDefault="00B82436" w:rsidP="0024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Narrow">
    <w:panose1 w:val="020B0506020102020204"/>
    <w:charset w:val="00"/>
    <w:family w:val="swiss"/>
    <w:pitch w:val="variable"/>
    <w:sig w:usb0="00000287" w:usb1="00000800" w:usb2="00000000" w:usb3="00000000" w:csb0="0000009F" w:csb1="00000000"/>
  </w:font>
  <w:font w:name="Univers">
    <w:panose1 w:val="020B0603020202030204"/>
    <w:charset w:val="00"/>
    <w:family w:val="swiss"/>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Rupee Foradian">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438"/>
      <w:docPartObj>
        <w:docPartGallery w:val="Page Numbers (Bottom of Page)"/>
        <w:docPartUnique/>
      </w:docPartObj>
    </w:sdtPr>
    <w:sdtEndPr/>
    <w:sdtContent>
      <w:p w14:paraId="66A7E335" w14:textId="77777777" w:rsidR="00F52AB7" w:rsidRDefault="00BB2BBD">
        <w:pPr>
          <w:pStyle w:val="Footer"/>
          <w:jc w:val="center"/>
        </w:pPr>
        <w:r>
          <w:fldChar w:fldCharType="begin"/>
        </w:r>
        <w:r w:rsidR="00017B54">
          <w:instrText xml:space="preserve"> PAGE   \* MERGEFORMAT </w:instrText>
        </w:r>
        <w:r>
          <w:fldChar w:fldCharType="separate"/>
        </w:r>
        <w:r w:rsidR="00CB3E07">
          <w:rPr>
            <w:noProof/>
          </w:rPr>
          <w:t>1</w:t>
        </w:r>
        <w:r>
          <w:rPr>
            <w:noProof/>
          </w:rPr>
          <w:fldChar w:fldCharType="end"/>
        </w:r>
      </w:p>
    </w:sdtContent>
  </w:sdt>
  <w:p w14:paraId="51C450A1" w14:textId="77777777" w:rsidR="00F52AB7" w:rsidRDefault="00F52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10529" w14:textId="77777777" w:rsidR="00B82436" w:rsidRDefault="00B82436" w:rsidP="002427D6">
      <w:r>
        <w:separator/>
      </w:r>
    </w:p>
  </w:footnote>
  <w:footnote w:type="continuationSeparator" w:id="0">
    <w:p w14:paraId="6F244099" w14:textId="77777777" w:rsidR="00B82436" w:rsidRDefault="00B82436" w:rsidP="00242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FCD7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D666466"/>
    <w:lvl w:ilvl="0">
      <w:numFmt w:val="bullet"/>
      <w:lvlText w:val="*"/>
      <w:lvlJc w:val="left"/>
    </w:lvl>
  </w:abstractNum>
  <w:abstractNum w:abstractNumId="2" w15:restartNumberingAfterBreak="0">
    <w:nsid w:val="014850DB"/>
    <w:multiLevelType w:val="hybridMultilevel"/>
    <w:tmpl w:val="19343E4A"/>
    <w:lvl w:ilvl="0" w:tplc="419C4E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5576B"/>
    <w:multiLevelType w:val="hybridMultilevel"/>
    <w:tmpl w:val="33EE87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3733B"/>
    <w:multiLevelType w:val="hybridMultilevel"/>
    <w:tmpl w:val="EDC6723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13F4B"/>
    <w:multiLevelType w:val="hybridMultilevel"/>
    <w:tmpl w:val="D062ECD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BED70D8"/>
    <w:multiLevelType w:val="hybridMultilevel"/>
    <w:tmpl w:val="C7689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DF7215E"/>
    <w:multiLevelType w:val="hybridMultilevel"/>
    <w:tmpl w:val="B2ECAE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370B18"/>
    <w:multiLevelType w:val="hybridMultilevel"/>
    <w:tmpl w:val="2F0C621E"/>
    <w:lvl w:ilvl="0" w:tplc="CD666466">
      <w:numFmt w:val="bullet"/>
      <w:lvlText w:val=""/>
      <w:lvlJc w:val="left"/>
      <w:pPr>
        <w:tabs>
          <w:tab w:val="num" w:pos="720"/>
        </w:tabs>
        <w:ind w:left="720" w:hanging="360"/>
      </w:pPr>
      <w:rPr>
        <w:rFonts w:ascii="Wingdings" w:hAnsi="Wingdings" w:hint="default"/>
        <w:sz w:val="28"/>
      </w:rPr>
    </w:lvl>
    <w:lvl w:ilvl="1" w:tplc="0409000D">
      <w:start w:val="1"/>
      <w:numFmt w:val="bullet"/>
      <w:lvlText w:val=""/>
      <w:lvlJc w:val="left"/>
      <w:pPr>
        <w:tabs>
          <w:tab w:val="num" w:pos="1440"/>
        </w:tabs>
        <w:ind w:left="1440" w:hanging="360"/>
      </w:pPr>
      <w:rPr>
        <w:rFonts w:ascii="Wingdings" w:hAnsi="Wingdings" w:hint="default"/>
      </w:rPr>
    </w:lvl>
    <w:lvl w:ilvl="2" w:tplc="63DA3024" w:tentative="1">
      <w:start w:val="1"/>
      <w:numFmt w:val="bullet"/>
      <w:lvlText w:val=""/>
      <w:lvlJc w:val="left"/>
      <w:pPr>
        <w:tabs>
          <w:tab w:val="num" w:pos="2160"/>
        </w:tabs>
        <w:ind w:left="2160" w:hanging="360"/>
      </w:pPr>
      <w:rPr>
        <w:rFonts w:ascii="Wingdings" w:hAnsi="Wingdings" w:hint="default"/>
      </w:rPr>
    </w:lvl>
    <w:lvl w:ilvl="3" w:tplc="1DD278C2" w:tentative="1">
      <w:start w:val="1"/>
      <w:numFmt w:val="bullet"/>
      <w:lvlText w:val=""/>
      <w:lvlJc w:val="left"/>
      <w:pPr>
        <w:tabs>
          <w:tab w:val="num" w:pos="2880"/>
        </w:tabs>
        <w:ind w:left="2880" w:hanging="360"/>
      </w:pPr>
      <w:rPr>
        <w:rFonts w:ascii="Wingdings" w:hAnsi="Wingdings" w:hint="default"/>
      </w:rPr>
    </w:lvl>
    <w:lvl w:ilvl="4" w:tplc="43BCDE2C" w:tentative="1">
      <w:start w:val="1"/>
      <w:numFmt w:val="bullet"/>
      <w:lvlText w:val=""/>
      <w:lvlJc w:val="left"/>
      <w:pPr>
        <w:tabs>
          <w:tab w:val="num" w:pos="3600"/>
        </w:tabs>
        <w:ind w:left="3600" w:hanging="360"/>
      </w:pPr>
      <w:rPr>
        <w:rFonts w:ascii="Wingdings" w:hAnsi="Wingdings" w:hint="default"/>
      </w:rPr>
    </w:lvl>
    <w:lvl w:ilvl="5" w:tplc="ED22F7A8" w:tentative="1">
      <w:start w:val="1"/>
      <w:numFmt w:val="bullet"/>
      <w:lvlText w:val=""/>
      <w:lvlJc w:val="left"/>
      <w:pPr>
        <w:tabs>
          <w:tab w:val="num" w:pos="4320"/>
        </w:tabs>
        <w:ind w:left="4320" w:hanging="360"/>
      </w:pPr>
      <w:rPr>
        <w:rFonts w:ascii="Wingdings" w:hAnsi="Wingdings" w:hint="default"/>
      </w:rPr>
    </w:lvl>
    <w:lvl w:ilvl="6" w:tplc="9E6E7C36" w:tentative="1">
      <w:start w:val="1"/>
      <w:numFmt w:val="bullet"/>
      <w:lvlText w:val=""/>
      <w:lvlJc w:val="left"/>
      <w:pPr>
        <w:tabs>
          <w:tab w:val="num" w:pos="5040"/>
        </w:tabs>
        <w:ind w:left="5040" w:hanging="360"/>
      </w:pPr>
      <w:rPr>
        <w:rFonts w:ascii="Wingdings" w:hAnsi="Wingdings" w:hint="default"/>
      </w:rPr>
    </w:lvl>
    <w:lvl w:ilvl="7" w:tplc="85128E4E" w:tentative="1">
      <w:start w:val="1"/>
      <w:numFmt w:val="bullet"/>
      <w:lvlText w:val=""/>
      <w:lvlJc w:val="left"/>
      <w:pPr>
        <w:tabs>
          <w:tab w:val="num" w:pos="5760"/>
        </w:tabs>
        <w:ind w:left="5760" w:hanging="360"/>
      </w:pPr>
      <w:rPr>
        <w:rFonts w:ascii="Wingdings" w:hAnsi="Wingdings" w:hint="default"/>
      </w:rPr>
    </w:lvl>
    <w:lvl w:ilvl="8" w:tplc="B8AC3F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177E63"/>
    <w:multiLevelType w:val="hybridMultilevel"/>
    <w:tmpl w:val="EBE8DA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37432B"/>
    <w:multiLevelType w:val="hybridMultilevel"/>
    <w:tmpl w:val="5906ABAC"/>
    <w:lvl w:ilvl="0" w:tplc="C3423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6F3997"/>
    <w:multiLevelType w:val="hybridMultilevel"/>
    <w:tmpl w:val="4808CE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DA1012"/>
    <w:multiLevelType w:val="hybridMultilevel"/>
    <w:tmpl w:val="C096BAC6"/>
    <w:lvl w:ilvl="0" w:tplc="E0EC640C">
      <w:start w:val="1"/>
      <w:numFmt w:val="bullet"/>
      <w:lvlText w:val=""/>
      <w:lvlJc w:val="left"/>
      <w:pPr>
        <w:ind w:left="630" w:hanging="360"/>
      </w:pPr>
      <w:rPr>
        <w:rFonts w:ascii="Wingdings" w:hAnsi="Wingdings" w:hint="default"/>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5B7B4303"/>
    <w:multiLevelType w:val="hybridMultilevel"/>
    <w:tmpl w:val="35B023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D123E2"/>
    <w:multiLevelType w:val="hybridMultilevel"/>
    <w:tmpl w:val="9E9EB7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76D6A"/>
    <w:multiLevelType w:val="hybridMultilevel"/>
    <w:tmpl w:val="71B252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643933C3"/>
    <w:multiLevelType w:val="hybridMultilevel"/>
    <w:tmpl w:val="F62EE1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B1B4A"/>
    <w:multiLevelType w:val="hybridMultilevel"/>
    <w:tmpl w:val="1F64BF5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C72115"/>
    <w:multiLevelType w:val="hybridMultilevel"/>
    <w:tmpl w:val="D80A91D0"/>
    <w:lvl w:ilvl="0" w:tplc="521A1CE2">
      <w:start w:val="1"/>
      <w:numFmt w:val="bullet"/>
      <w:lvlText w:val=""/>
      <w:lvlJc w:val="left"/>
      <w:pPr>
        <w:tabs>
          <w:tab w:val="num" w:pos="720"/>
        </w:tabs>
        <w:ind w:left="720" w:hanging="360"/>
      </w:pPr>
      <w:rPr>
        <w:rFonts w:ascii="Wingdings" w:hAnsi="Wingdings" w:hint="default"/>
      </w:rPr>
    </w:lvl>
    <w:lvl w:ilvl="1" w:tplc="92C86B08">
      <w:start w:val="1"/>
      <w:numFmt w:val="bullet"/>
      <w:lvlText w:val=""/>
      <w:lvlJc w:val="left"/>
      <w:pPr>
        <w:tabs>
          <w:tab w:val="num" w:pos="1440"/>
        </w:tabs>
        <w:ind w:left="1440" w:hanging="360"/>
      </w:pPr>
      <w:rPr>
        <w:rFonts w:ascii="Wingdings" w:hAnsi="Wingdings" w:hint="default"/>
      </w:rPr>
    </w:lvl>
    <w:lvl w:ilvl="2" w:tplc="91C2460C" w:tentative="1">
      <w:start w:val="1"/>
      <w:numFmt w:val="bullet"/>
      <w:lvlText w:val=""/>
      <w:lvlJc w:val="left"/>
      <w:pPr>
        <w:tabs>
          <w:tab w:val="num" w:pos="2160"/>
        </w:tabs>
        <w:ind w:left="2160" w:hanging="360"/>
      </w:pPr>
      <w:rPr>
        <w:rFonts w:ascii="Wingdings" w:hAnsi="Wingdings" w:hint="default"/>
      </w:rPr>
    </w:lvl>
    <w:lvl w:ilvl="3" w:tplc="8FAC2BBA" w:tentative="1">
      <w:start w:val="1"/>
      <w:numFmt w:val="bullet"/>
      <w:lvlText w:val=""/>
      <w:lvlJc w:val="left"/>
      <w:pPr>
        <w:tabs>
          <w:tab w:val="num" w:pos="2880"/>
        </w:tabs>
        <w:ind w:left="2880" w:hanging="360"/>
      </w:pPr>
      <w:rPr>
        <w:rFonts w:ascii="Wingdings" w:hAnsi="Wingdings" w:hint="default"/>
      </w:rPr>
    </w:lvl>
    <w:lvl w:ilvl="4" w:tplc="E732F6AA" w:tentative="1">
      <w:start w:val="1"/>
      <w:numFmt w:val="bullet"/>
      <w:lvlText w:val=""/>
      <w:lvlJc w:val="left"/>
      <w:pPr>
        <w:tabs>
          <w:tab w:val="num" w:pos="3600"/>
        </w:tabs>
        <w:ind w:left="3600" w:hanging="360"/>
      </w:pPr>
      <w:rPr>
        <w:rFonts w:ascii="Wingdings" w:hAnsi="Wingdings" w:hint="default"/>
      </w:rPr>
    </w:lvl>
    <w:lvl w:ilvl="5" w:tplc="64EE86A8" w:tentative="1">
      <w:start w:val="1"/>
      <w:numFmt w:val="bullet"/>
      <w:lvlText w:val=""/>
      <w:lvlJc w:val="left"/>
      <w:pPr>
        <w:tabs>
          <w:tab w:val="num" w:pos="4320"/>
        </w:tabs>
        <w:ind w:left="4320" w:hanging="360"/>
      </w:pPr>
      <w:rPr>
        <w:rFonts w:ascii="Wingdings" w:hAnsi="Wingdings" w:hint="default"/>
      </w:rPr>
    </w:lvl>
    <w:lvl w:ilvl="6" w:tplc="3B3828B0" w:tentative="1">
      <w:start w:val="1"/>
      <w:numFmt w:val="bullet"/>
      <w:lvlText w:val=""/>
      <w:lvlJc w:val="left"/>
      <w:pPr>
        <w:tabs>
          <w:tab w:val="num" w:pos="5040"/>
        </w:tabs>
        <w:ind w:left="5040" w:hanging="360"/>
      </w:pPr>
      <w:rPr>
        <w:rFonts w:ascii="Wingdings" w:hAnsi="Wingdings" w:hint="default"/>
      </w:rPr>
    </w:lvl>
    <w:lvl w:ilvl="7" w:tplc="724AEDA0" w:tentative="1">
      <w:start w:val="1"/>
      <w:numFmt w:val="bullet"/>
      <w:lvlText w:val=""/>
      <w:lvlJc w:val="left"/>
      <w:pPr>
        <w:tabs>
          <w:tab w:val="num" w:pos="5760"/>
        </w:tabs>
        <w:ind w:left="5760" w:hanging="360"/>
      </w:pPr>
      <w:rPr>
        <w:rFonts w:ascii="Wingdings" w:hAnsi="Wingdings" w:hint="default"/>
      </w:rPr>
    </w:lvl>
    <w:lvl w:ilvl="8" w:tplc="9F8AF88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4606A9"/>
    <w:multiLevelType w:val="hybridMultilevel"/>
    <w:tmpl w:val="59047C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A5B68"/>
    <w:multiLevelType w:val="hybridMultilevel"/>
    <w:tmpl w:val="FDF6604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lvlOverride w:ilvl="0">
      <w:lvl w:ilvl="0">
        <w:numFmt w:val="bullet"/>
        <w:lvlText w:val=""/>
        <w:legacy w:legacy="1" w:legacySpace="0" w:legacyIndent="0"/>
        <w:lvlJc w:val="left"/>
        <w:rPr>
          <w:rFonts w:ascii="Wingdings" w:hAnsi="Wingdings" w:hint="default"/>
          <w:sz w:val="28"/>
        </w:rPr>
      </w:lvl>
    </w:lvlOverride>
  </w:num>
  <w:num w:numId="2">
    <w:abstractNumId w:val="1"/>
    <w:lvlOverride w:ilvl="0">
      <w:lvl w:ilvl="0">
        <w:numFmt w:val="bullet"/>
        <w:lvlText w:val="•"/>
        <w:legacy w:legacy="1" w:legacySpace="0" w:legacyIndent="0"/>
        <w:lvlJc w:val="left"/>
        <w:rPr>
          <w:rFonts w:ascii="Arial Narrow" w:hAnsi="Arial Narrow" w:hint="default"/>
          <w:sz w:val="32"/>
        </w:rPr>
      </w:lvl>
    </w:lvlOverride>
  </w:num>
  <w:num w:numId="3">
    <w:abstractNumId w:val="1"/>
    <w:lvlOverride w:ilvl="0">
      <w:lvl w:ilvl="0">
        <w:numFmt w:val="bullet"/>
        <w:lvlText w:val="•"/>
        <w:legacy w:legacy="1" w:legacySpace="0" w:legacyIndent="0"/>
        <w:lvlJc w:val="left"/>
        <w:rPr>
          <w:rFonts w:ascii="Arial Narrow" w:hAnsi="Arial Narrow" w:hint="default"/>
          <w:sz w:val="28"/>
        </w:rPr>
      </w:lvl>
    </w:lvlOverride>
  </w:num>
  <w:num w:numId="4">
    <w:abstractNumId w:val="1"/>
    <w:lvlOverride w:ilvl="0">
      <w:lvl w:ilvl="0">
        <w:numFmt w:val="bullet"/>
        <w:lvlText w:val=""/>
        <w:legacy w:legacy="1" w:legacySpace="0" w:legacyIndent="0"/>
        <w:lvlJc w:val="left"/>
        <w:rPr>
          <w:rFonts w:ascii="Wingdings" w:hAnsi="Wingdings" w:hint="default"/>
          <w:sz w:val="28"/>
        </w:rPr>
      </w:lvl>
    </w:lvlOverride>
  </w:num>
  <w:num w:numId="5">
    <w:abstractNumId w:val="1"/>
    <w:lvlOverride w:ilvl="0">
      <w:lvl w:ilvl="0">
        <w:numFmt w:val="bullet"/>
        <w:lvlText w:val=""/>
        <w:legacy w:legacy="1" w:legacySpace="0" w:legacyIndent="0"/>
        <w:lvlJc w:val="left"/>
        <w:rPr>
          <w:rFonts w:ascii="Wingdings" w:hAnsi="Wingdings" w:hint="default"/>
          <w:sz w:val="32"/>
        </w:rPr>
      </w:lvl>
    </w:lvlOverride>
  </w:num>
  <w:num w:numId="6">
    <w:abstractNumId w:val="1"/>
    <w:lvlOverride w:ilvl="0">
      <w:lvl w:ilvl="0">
        <w:numFmt w:val="bullet"/>
        <w:lvlText w:val="•"/>
        <w:legacy w:legacy="1" w:legacySpace="0" w:legacyIndent="0"/>
        <w:lvlJc w:val="left"/>
        <w:rPr>
          <w:rFonts w:ascii="Univers" w:hAnsi="Univers" w:hint="default"/>
          <w:sz w:val="32"/>
        </w:rPr>
      </w:lvl>
    </w:lvlOverride>
  </w:num>
  <w:num w:numId="7">
    <w:abstractNumId w:val="3"/>
  </w:num>
  <w:num w:numId="8">
    <w:abstractNumId w:val="16"/>
  </w:num>
  <w:num w:numId="9">
    <w:abstractNumId w:val="14"/>
  </w:num>
  <w:num w:numId="10">
    <w:abstractNumId w:val="12"/>
  </w:num>
  <w:num w:numId="11">
    <w:abstractNumId w:val="6"/>
  </w:num>
  <w:num w:numId="12">
    <w:abstractNumId w:val="0"/>
  </w:num>
  <w:num w:numId="13">
    <w:abstractNumId w:val="20"/>
  </w:num>
  <w:num w:numId="14">
    <w:abstractNumId w:val="8"/>
  </w:num>
  <w:num w:numId="15">
    <w:abstractNumId w:val="18"/>
  </w:num>
  <w:num w:numId="16">
    <w:abstractNumId w:val="11"/>
  </w:num>
  <w:num w:numId="17">
    <w:abstractNumId w:val="7"/>
  </w:num>
  <w:num w:numId="18">
    <w:abstractNumId w:val="13"/>
  </w:num>
  <w:num w:numId="19">
    <w:abstractNumId w:val="19"/>
  </w:num>
  <w:num w:numId="20">
    <w:abstractNumId w:val="10"/>
  </w:num>
  <w:num w:numId="21">
    <w:abstractNumId w:val="17"/>
  </w:num>
  <w:num w:numId="22">
    <w:abstractNumId w:val="4"/>
  </w:num>
  <w:num w:numId="23">
    <w:abstractNumId w:val="9"/>
  </w:num>
  <w:num w:numId="24">
    <w:abstractNumId w:val="2"/>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415"/>
    <w:rsid w:val="00000B11"/>
    <w:rsid w:val="00011555"/>
    <w:rsid w:val="00017B54"/>
    <w:rsid w:val="00036333"/>
    <w:rsid w:val="000452AE"/>
    <w:rsid w:val="00050F6A"/>
    <w:rsid w:val="000745E2"/>
    <w:rsid w:val="00077E11"/>
    <w:rsid w:val="0008605D"/>
    <w:rsid w:val="000A61F9"/>
    <w:rsid w:val="00106FF8"/>
    <w:rsid w:val="0011488C"/>
    <w:rsid w:val="00116AA4"/>
    <w:rsid w:val="0013055C"/>
    <w:rsid w:val="001429B2"/>
    <w:rsid w:val="001458C6"/>
    <w:rsid w:val="00152EF0"/>
    <w:rsid w:val="001757A1"/>
    <w:rsid w:val="00190674"/>
    <w:rsid w:val="001A32EC"/>
    <w:rsid w:val="001A77FE"/>
    <w:rsid w:val="001D0289"/>
    <w:rsid w:val="001F2C1F"/>
    <w:rsid w:val="0020107A"/>
    <w:rsid w:val="002028D3"/>
    <w:rsid w:val="00204676"/>
    <w:rsid w:val="0020564C"/>
    <w:rsid w:val="00217AF6"/>
    <w:rsid w:val="00226F12"/>
    <w:rsid w:val="002321DA"/>
    <w:rsid w:val="002427D6"/>
    <w:rsid w:val="002A0306"/>
    <w:rsid w:val="002B6BA9"/>
    <w:rsid w:val="002C0348"/>
    <w:rsid w:val="002C0AA4"/>
    <w:rsid w:val="002C320A"/>
    <w:rsid w:val="002C5745"/>
    <w:rsid w:val="002C6925"/>
    <w:rsid w:val="002E23B3"/>
    <w:rsid w:val="002E41C3"/>
    <w:rsid w:val="002E4E07"/>
    <w:rsid w:val="002F212E"/>
    <w:rsid w:val="00300327"/>
    <w:rsid w:val="00307F64"/>
    <w:rsid w:val="00317F17"/>
    <w:rsid w:val="00325BA1"/>
    <w:rsid w:val="003305AD"/>
    <w:rsid w:val="0033115D"/>
    <w:rsid w:val="00334F9A"/>
    <w:rsid w:val="00336478"/>
    <w:rsid w:val="003456C4"/>
    <w:rsid w:val="00392564"/>
    <w:rsid w:val="003E31A0"/>
    <w:rsid w:val="003E3215"/>
    <w:rsid w:val="00403FC3"/>
    <w:rsid w:val="00405A6F"/>
    <w:rsid w:val="004218CA"/>
    <w:rsid w:val="00423652"/>
    <w:rsid w:val="00432DE9"/>
    <w:rsid w:val="004356B0"/>
    <w:rsid w:val="004804A3"/>
    <w:rsid w:val="004A1F8F"/>
    <w:rsid w:val="004B7CEF"/>
    <w:rsid w:val="004D2DBD"/>
    <w:rsid w:val="004D4B64"/>
    <w:rsid w:val="004D605B"/>
    <w:rsid w:val="005103A5"/>
    <w:rsid w:val="00510472"/>
    <w:rsid w:val="00512EEA"/>
    <w:rsid w:val="005320CB"/>
    <w:rsid w:val="0053261B"/>
    <w:rsid w:val="0053649F"/>
    <w:rsid w:val="0056080D"/>
    <w:rsid w:val="00596625"/>
    <w:rsid w:val="005A3A3A"/>
    <w:rsid w:val="005B1EB5"/>
    <w:rsid w:val="005C18AC"/>
    <w:rsid w:val="005C5E65"/>
    <w:rsid w:val="005E2415"/>
    <w:rsid w:val="005E664A"/>
    <w:rsid w:val="00607276"/>
    <w:rsid w:val="00643342"/>
    <w:rsid w:val="00656383"/>
    <w:rsid w:val="00665513"/>
    <w:rsid w:val="00666EB0"/>
    <w:rsid w:val="00690EA9"/>
    <w:rsid w:val="006A54D3"/>
    <w:rsid w:val="006D3AE9"/>
    <w:rsid w:val="006E2811"/>
    <w:rsid w:val="006E7201"/>
    <w:rsid w:val="006F2E50"/>
    <w:rsid w:val="007147DF"/>
    <w:rsid w:val="007247C7"/>
    <w:rsid w:val="00733C5C"/>
    <w:rsid w:val="00752962"/>
    <w:rsid w:val="00755E11"/>
    <w:rsid w:val="00777F4A"/>
    <w:rsid w:val="00784860"/>
    <w:rsid w:val="0079386B"/>
    <w:rsid w:val="00795121"/>
    <w:rsid w:val="00795CFA"/>
    <w:rsid w:val="007A6533"/>
    <w:rsid w:val="007B7FF4"/>
    <w:rsid w:val="007E5ADA"/>
    <w:rsid w:val="007E7269"/>
    <w:rsid w:val="007F653E"/>
    <w:rsid w:val="00800AE9"/>
    <w:rsid w:val="00816671"/>
    <w:rsid w:val="00816F40"/>
    <w:rsid w:val="00852959"/>
    <w:rsid w:val="00864EF6"/>
    <w:rsid w:val="008776F8"/>
    <w:rsid w:val="00882A83"/>
    <w:rsid w:val="00885454"/>
    <w:rsid w:val="00892FFB"/>
    <w:rsid w:val="008971AD"/>
    <w:rsid w:val="008A61C1"/>
    <w:rsid w:val="008B0BD2"/>
    <w:rsid w:val="008B284F"/>
    <w:rsid w:val="008D278B"/>
    <w:rsid w:val="008E475A"/>
    <w:rsid w:val="008F7A35"/>
    <w:rsid w:val="00937B8F"/>
    <w:rsid w:val="009526CC"/>
    <w:rsid w:val="00981949"/>
    <w:rsid w:val="00983668"/>
    <w:rsid w:val="009C4271"/>
    <w:rsid w:val="009E00C9"/>
    <w:rsid w:val="009E0719"/>
    <w:rsid w:val="009E7202"/>
    <w:rsid w:val="009F2670"/>
    <w:rsid w:val="009F2C9E"/>
    <w:rsid w:val="00A11174"/>
    <w:rsid w:val="00A353A1"/>
    <w:rsid w:val="00A55597"/>
    <w:rsid w:val="00A64C66"/>
    <w:rsid w:val="00A748F1"/>
    <w:rsid w:val="00A87264"/>
    <w:rsid w:val="00AC302E"/>
    <w:rsid w:val="00AD2FDC"/>
    <w:rsid w:val="00AD3B44"/>
    <w:rsid w:val="00B0549B"/>
    <w:rsid w:val="00B12758"/>
    <w:rsid w:val="00B13032"/>
    <w:rsid w:val="00B14E7F"/>
    <w:rsid w:val="00B30819"/>
    <w:rsid w:val="00B35D6F"/>
    <w:rsid w:val="00B550CB"/>
    <w:rsid w:val="00B7097C"/>
    <w:rsid w:val="00B82436"/>
    <w:rsid w:val="00B8316B"/>
    <w:rsid w:val="00B83854"/>
    <w:rsid w:val="00B8723F"/>
    <w:rsid w:val="00B910AE"/>
    <w:rsid w:val="00BB2BBD"/>
    <w:rsid w:val="00BE589A"/>
    <w:rsid w:val="00C06043"/>
    <w:rsid w:val="00C1682E"/>
    <w:rsid w:val="00C237EE"/>
    <w:rsid w:val="00C37D36"/>
    <w:rsid w:val="00C44F51"/>
    <w:rsid w:val="00C612B6"/>
    <w:rsid w:val="00C770D8"/>
    <w:rsid w:val="00C83523"/>
    <w:rsid w:val="00CB3E07"/>
    <w:rsid w:val="00CC58DB"/>
    <w:rsid w:val="00CD0F5A"/>
    <w:rsid w:val="00CD13E7"/>
    <w:rsid w:val="00CE2B5B"/>
    <w:rsid w:val="00CE7735"/>
    <w:rsid w:val="00CF667A"/>
    <w:rsid w:val="00CF6DC7"/>
    <w:rsid w:val="00D14968"/>
    <w:rsid w:val="00D14D95"/>
    <w:rsid w:val="00D32F2E"/>
    <w:rsid w:val="00D34531"/>
    <w:rsid w:val="00D5123E"/>
    <w:rsid w:val="00DB0ADB"/>
    <w:rsid w:val="00DE1BBF"/>
    <w:rsid w:val="00DE53A6"/>
    <w:rsid w:val="00DF6247"/>
    <w:rsid w:val="00E15D60"/>
    <w:rsid w:val="00E205CE"/>
    <w:rsid w:val="00E34E08"/>
    <w:rsid w:val="00E5531D"/>
    <w:rsid w:val="00E87FF6"/>
    <w:rsid w:val="00E900F1"/>
    <w:rsid w:val="00E91766"/>
    <w:rsid w:val="00E920F6"/>
    <w:rsid w:val="00EB11E6"/>
    <w:rsid w:val="00EB7AA0"/>
    <w:rsid w:val="00EE7FDD"/>
    <w:rsid w:val="00F00ECE"/>
    <w:rsid w:val="00F077A3"/>
    <w:rsid w:val="00F1254A"/>
    <w:rsid w:val="00F13DB8"/>
    <w:rsid w:val="00F52AB7"/>
    <w:rsid w:val="00F55463"/>
    <w:rsid w:val="00F5769E"/>
    <w:rsid w:val="00F6047F"/>
    <w:rsid w:val="00F60D51"/>
    <w:rsid w:val="00F97868"/>
    <w:rsid w:val="00FC251B"/>
    <w:rsid w:val="00FD01FD"/>
    <w:rsid w:val="00FD7563"/>
    <w:rsid w:val="00FF7B3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C01BF"/>
  <w15:docId w15:val="{29BCE475-902F-47FC-BC6A-4483CE24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1F9"/>
    <w:rPr>
      <w:sz w:val="24"/>
      <w:szCs w:val="24"/>
      <w:lang w:bidi="ar-SA"/>
    </w:rPr>
  </w:style>
  <w:style w:type="paragraph" w:styleId="Heading1">
    <w:name w:val="heading 1"/>
    <w:basedOn w:val="Normal"/>
    <w:next w:val="Normal"/>
    <w:link w:val="Heading1Char"/>
    <w:uiPriority w:val="99"/>
    <w:qFormat/>
    <w:rsid w:val="005E2415"/>
    <w:pPr>
      <w:autoSpaceDE w:val="0"/>
      <w:autoSpaceDN w:val="0"/>
      <w:adjustRightInd w:val="0"/>
      <w:jc w:val="center"/>
      <w:outlineLvl w:val="0"/>
    </w:pPr>
    <w:rPr>
      <w:rFonts w:ascii="Arial Narrow" w:cs="Mangal"/>
      <w:sz w:val="44"/>
      <w:szCs w:val="44"/>
      <w:lang w:bidi="hi-IN"/>
    </w:rPr>
  </w:style>
  <w:style w:type="paragraph" w:styleId="Heading2">
    <w:name w:val="heading 2"/>
    <w:basedOn w:val="Normal"/>
    <w:next w:val="Normal"/>
    <w:link w:val="Heading2Char"/>
    <w:uiPriority w:val="99"/>
    <w:qFormat/>
    <w:rsid w:val="005E2415"/>
    <w:pPr>
      <w:autoSpaceDE w:val="0"/>
      <w:autoSpaceDN w:val="0"/>
      <w:adjustRightInd w:val="0"/>
      <w:ind w:left="270" w:hanging="270"/>
      <w:outlineLvl w:val="1"/>
    </w:pPr>
    <w:rPr>
      <w:rFonts w:ascii="Arial Narrow" w:cs="Mangal"/>
      <w:sz w:val="32"/>
      <w:szCs w:val="32"/>
      <w:lang w:bidi="hi-IN"/>
    </w:rPr>
  </w:style>
  <w:style w:type="paragraph" w:styleId="Heading3">
    <w:name w:val="heading 3"/>
    <w:basedOn w:val="Normal"/>
    <w:next w:val="Normal"/>
    <w:link w:val="Heading3Char"/>
    <w:uiPriority w:val="99"/>
    <w:qFormat/>
    <w:rsid w:val="005E2415"/>
    <w:pPr>
      <w:autoSpaceDE w:val="0"/>
      <w:autoSpaceDN w:val="0"/>
      <w:adjustRightInd w:val="0"/>
      <w:ind w:left="585" w:hanging="225"/>
      <w:outlineLvl w:val="2"/>
    </w:pPr>
    <w:rPr>
      <w:rFonts w:ascii="Arial Narrow" w:cs="Mangal"/>
      <w:sz w:val="28"/>
      <w:szCs w:val="2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E75"/>
    <w:rPr>
      <w:rFonts w:ascii="Cambria" w:eastAsia="Times New Roman" w:hAnsi="Cambria" w:cs="Mangal"/>
      <w:b/>
      <w:bCs/>
      <w:kern w:val="32"/>
      <w:sz w:val="32"/>
      <w:szCs w:val="32"/>
      <w:lang w:bidi="ar-SA"/>
    </w:rPr>
  </w:style>
  <w:style w:type="character" w:customStyle="1" w:styleId="Heading2Char">
    <w:name w:val="Heading 2 Char"/>
    <w:basedOn w:val="DefaultParagraphFont"/>
    <w:link w:val="Heading2"/>
    <w:uiPriority w:val="9"/>
    <w:semiHidden/>
    <w:rsid w:val="00D86E75"/>
    <w:rPr>
      <w:rFonts w:ascii="Cambria" w:eastAsia="Times New Roman" w:hAnsi="Cambria" w:cs="Mangal"/>
      <w:b/>
      <w:bCs/>
      <w:i/>
      <w:iCs/>
      <w:sz w:val="28"/>
      <w:szCs w:val="28"/>
      <w:lang w:bidi="ar-SA"/>
    </w:rPr>
  </w:style>
  <w:style w:type="character" w:customStyle="1" w:styleId="Heading3Char">
    <w:name w:val="Heading 3 Char"/>
    <w:basedOn w:val="DefaultParagraphFont"/>
    <w:link w:val="Heading3"/>
    <w:uiPriority w:val="9"/>
    <w:semiHidden/>
    <w:rsid w:val="00D86E75"/>
    <w:rPr>
      <w:rFonts w:ascii="Cambria" w:eastAsia="Times New Roman" w:hAnsi="Cambria" w:cs="Mangal"/>
      <w:b/>
      <w:bCs/>
      <w:sz w:val="26"/>
      <w:szCs w:val="26"/>
      <w:lang w:bidi="ar-SA"/>
    </w:rPr>
  </w:style>
  <w:style w:type="paragraph" w:styleId="ListBullet">
    <w:name w:val="List Bullet"/>
    <w:basedOn w:val="Normal"/>
    <w:uiPriority w:val="99"/>
    <w:unhideWhenUsed/>
    <w:rsid w:val="00BE589A"/>
    <w:pPr>
      <w:numPr>
        <w:numId w:val="12"/>
      </w:numPr>
      <w:contextualSpacing/>
    </w:pPr>
  </w:style>
  <w:style w:type="paragraph" w:styleId="ListParagraph">
    <w:name w:val="List Paragraph"/>
    <w:basedOn w:val="Normal"/>
    <w:uiPriority w:val="34"/>
    <w:qFormat/>
    <w:rsid w:val="009E7202"/>
    <w:pPr>
      <w:ind w:left="720"/>
    </w:pPr>
  </w:style>
  <w:style w:type="paragraph" w:styleId="Header">
    <w:name w:val="header"/>
    <w:basedOn w:val="Normal"/>
    <w:link w:val="HeaderChar"/>
    <w:uiPriority w:val="99"/>
    <w:semiHidden/>
    <w:unhideWhenUsed/>
    <w:rsid w:val="002427D6"/>
    <w:pPr>
      <w:tabs>
        <w:tab w:val="center" w:pos="4513"/>
        <w:tab w:val="right" w:pos="9026"/>
      </w:tabs>
    </w:pPr>
  </w:style>
  <w:style w:type="character" w:customStyle="1" w:styleId="HeaderChar">
    <w:name w:val="Header Char"/>
    <w:basedOn w:val="DefaultParagraphFont"/>
    <w:link w:val="Header"/>
    <w:uiPriority w:val="99"/>
    <w:semiHidden/>
    <w:rsid w:val="002427D6"/>
    <w:rPr>
      <w:sz w:val="24"/>
      <w:szCs w:val="24"/>
      <w:lang w:bidi="ar-SA"/>
    </w:rPr>
  </w:style>
  <w:style w:type="paragraph" w:styleId="Footer">
    <w:name w:val="footer"/>
    <w:basedOn w:val="Normal"/>
    <w:link w:val="FooterChar"/>
    <w:uiPriority w:val="99"/>
    <w:unhideWhenUsed/>
    <w:rsid w:val="002427D6"/>
    <w:pPr>
      <w:tabs>
        <w:tab w:val="center" w:pos="4513"/>
        <w:tab w:val="right" w:pos="9026"/>
      </w:tabs>
    </w:pPr>
  </w:style>
  <w:style w:type="character" w:customStyle="1" w:styleId="FooterChar">
    <w:name w:val="Footer Char"/>
    <w:basedOn w:val="DefaultParagraphFont"/>
    <w:link w:val="Footer"/>
    <w:uiPriority w:val="99"/>
    <w:rsid w:val="002427D6"/>
    <w:rPr>
      <w:sz w:val="24"/>
      <w:szCs w:val="24"/>
      <w:lang w:bidi="ar-SA"/>
    </w:rPr>
  </w:style>
  <w:style w:type="paragraph" w:styleId="BalloonText">
    <w:name w:val="Balloon Text"/>
    <w:basedOn w:val="Normal"/>
    <w:link w:val="BalloonTextChar"/>
    <w:uiPriority w:val="99"/>
    <w:semiHidden/>
    <w:unhideWhenUsed/>
    <w:rsid w:val="00882A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A83"/>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669828">
      <w:bodyDiv w:val="1"/>
      <w:marLeft w:val="0"/>
      <w:marRight w:val="0"/>
      <w:marTop w:val="0"/>
      <w:marBottom w:val="0"/>
      <w:divBdr>
        <w:top w:val="none" w:sz="0" w:space="0" w:color="auto"/>
        <w:left w:val="none" w:sz="0" w:space="0" w:color="auto"/>
        <w:bottom w:val="none" w:sz="0" w:space="0" w:color="auto"/>
        <w:right w:val="none" w:sz="0" w:space="0" w:color="auto"/>
      </w:divBdr>
      <w:divsChild>
        <w:div w:id="1006517423">
          <w:marLeft w:val="1426"/>
          <w:marRight w:val="0"/>
          <w:marTop w:val="67"/>
          <w:marBottom w:val="0"/>
          <w:divBdr>
            <w:top w:val="none" w:sz="0" w:space="0" w:color="auto"/>
            <w:left w:val="none" w:sz="0" w:space="0" w:color="auto"/>
            <w:bottom w:val="none" w:sz="0" w:space="0" w:color="auto"/>
            <w:right w:val="none" w:sz="0" w:space="0" w:color="auto"/>
          </w:divBdr>
        </w:div>
        <w:div w:id="821969540">
          <w:marLeft w:val="1426"/>
          <w:marRight w:val="0"/>
          <w:marTop w:val="67"/>
          <w:marBottom w:val="0"/>
          <w:divBdr>
            <w:top w:val="none" w:sz="0" w:space="0" w:color="auto"/>
            <w:left w:val="none" w:sz="0" w:space="0" w:color="auto"/>
            <w:bottom w:val="none" w:sz="0" w:space="0" w:color="auto"/>
            <w:right w:val="none" w:sz="0" w:space="0" w:color="auto"/>
          </w:divBdr>
        </w:div>
        <w:div w:id="1273439952">
          <w:marLeft w:val="1426"/>
          <w:marRight w:val="0"/>
          <w:marTop w:val="67"/>
          <w:marBottom w:val="0"/>
          <w:divBdr>
            <w:top w:val="none" w:sz="0" w:space="0" w:color="auto"/>
            <w:left w:val="none" w:sz="0" w:space="0" w:color="auto"/>
            <w:bottom w:val="none" w:sz="0" w:space="0" w:color="auto"/>
            <w:right w:val="none" w:sz="0" w:space="0" w:color="auto"/>
          </w:divBdr>
        </w:div>
        <w:div w:id="531068709">
          <w:marLeft w:val="1426"/>
          <w:marRight w:val="0"/>
          <w:marTop w:val="67"/>
          <w:marBottom w:val="0"/>
          <w:divBdr>
            <w:top w:val="none" w:sz="0" w:space="0" w:color="auto"/>
            <w:left w:val="none" w:sz="0" w:space="0" w:color="auto"/>
            <w:bottom w:val="none" w:sz="0" w:space="0" w:color="auto"/>
            <w:right w:val="none" w:sz="0" w:space="0" w:color="auto"/>
          </w:divBdr>
        </w:div>
        <w:div w:id="1794009789">
          <w:marLeft w:val="1426"/>
          <w:marRight w:val="0"/>
          <w:marTop w:val="67"/>
          <w:marBottom w:val="0"/>
          <w:divBdr>
            <w:top w:val="none" w:sz="0" w:space="0" w:color="auto"/>
            <w:left w:val="none" w:sz="0" w:space="0" w:color="auto"/>
            <w:bottom w:val="none" w:sz="0" w:space="0" w:color="auto"/>
            <w:right w:val="none" w:sz="0" w:space="0" w:color="auto"/>
          </w:divBdr>
        </w:div>
      </w:divsChild>
    </w:div>
    <w:div w:id="2132356294">
      <w:bodyDiv w:val="1"/>
      <w:marLeft w:val="0"/>
      <w:marRight w:val="0"/>
      <w:marTop w:val="0"/>
      <w:marBottom w:val="0"/>
      <w:divBdr>
        <w:top w:val="none" w:sz="0" w:space="0" w:color="auto"/>
        <w:left w:val="none" w:sz="0" w:space="0" w:color="auto"/>
        <w:bottom w:val="none" w:sz="0" w:space="0" w:color="auto"/>
        <w:right w:val="none" w:sz="0" w:space="0" w:color="auto"/>
      </w:divBdr>
      <w:divsChild>
        <w:div w:id="37513179">
          <w:marLeft w:val="734"/>
          <w:marRight w:val="0"/>
          <w:marTop w:val="86"/>
          <w:marBottom w:val="0"/>
          <w:divBdr>
            <w:top w:val="none" w:sz="0" w:space="0" w:color="auto"/>
            <w:left w:val="none" w:sz="0" w:space="0" w:color="auto"/>
            <w:bottom w:val="none" w:sz="0" w:space="0" w:color="auto"/>
            <w:right w:val="none" w:sz="0" w:space="0" w:color="auto"/>
          </w:divBdr>
        </w:div>
        <w:div w:id="1817143396">
          <w:marLeft w:val="734"/>
          <w:marRight w:val="0"/>
          <w:marTop w:val="86"/>
          <w:marBottom w:val="0"/>
          <w:divBdr>
            <w:top w:val="none" w:sz="0" w:space="0" w:color="auto"/>
            <w:left w:val="none" w:sz="0" w:space="0" w:color="auto"/>
            <w:bottom w:val="none" w:sz="0" w:space="0" w:color="auto"/>
            <w:right w:val="none" w:sz="0" w:space="0" w:color="auto"/>
          </w:divBdr>
        </w:div>
        <w:div w:id="1529559508">
          <w:marLeft w:val="1426"/>
          <w:marRight w:val="0"/>
          <w:marTop w:val="67"/>
          <w:marBottom w:val="0"/>
          <w:divBdr>
            <w:top w:val="none" w:sz="0" w:space="0" w:color="auto"/>
            <w:left w:val="none" w:sz="0" w:space="0" w:color="auto"/>
            <w:bottom w:val="none" w:sz="0" w:space="0" w:color="auto"/>
            <w:right w:val="none" w:sz="0" w:space="0" w:color="auto"/>
          </w:divBdr>
        </w:div>
        <w:div w:id="597367731">
          <w:marLeft w:val="1426"/>
          <w:marRight w:val="0"/>
          <w:marTop w:val="67"/>
          <w:marBottom w:val="0"/>
          <w:divBdr>
            <w:top w:val="none" w:sz="0" w:space="0" w:color="auto"/>
            <w:left w:val="none" w:sz="0" w:space="0" w:color="auto"/>
            <w:bottom w:val="none" w:sz="0" w:space="0" w:color="auto"/>
            <w:right w:val="none" w:sz="0" w:space="0" w:color="auto"/>
          </w:divBdr>
        </w:div>
        <w:div w:id="1036321312">
          <w:marLeft w:val="1426"/>
          <w:marRight w:val="0"/>
          <w:marTop w:val="67"/>
          <w:marBottom w:val="0"/>
          <w:divBdr>
            <w:top w:val="none" w:sz="0" w:space="0" w:color="auto"/>
            <w:left w:val="none" w:sz="0" w:space="0" w:color="auto"/>
            <w:bottom w:val="none" w:sz="0" w:space="0" w:color="auto"/>
            <w:right w:val="none" w:sz="0" w:space="0" w:color="auto"/>
          </w:divBdr>
        </w:div>
        <w:div w:id="271058354">
          <w:marLeft w:val="142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EA1F0-4E26-4D22-99C6-8045F59B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PURPOSE</vt:lpstr>
    </vt:vector>
  </TitlesOfParts>
  <Company>Microsoft Corporation</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ashok</dc:creator>
  <cp:lastModifiedBy>manojsri</cp:lastModifiedBy>
  <cp:revision>4</cp:revision>
  <cp:lastPrinted>2018-03-21T09:35:00Z</cp:lastPrinted>
  <dcterms:created xsi:type="dcterms:W3CDTF">2021-05-24T06:50:00Z</dcterms:created>
  <dcterms:modified xsi:type="dcterms:W3CDTF">2021-05-24T07:22:00Z</dcterms:modified>
</cp:coreProperties>
</file>